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0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многолотовом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осущест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60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60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39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35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многолотовый Отбор орг</w:t>
      </w:r>
      <w:r>
        <w:rPr>
          <w:rFonts w:ascii="Verdana" w:hAnsi="Verdana" w:cs="Arial"/>
          <w:sz w:val="22"/>
          <w:szCs w:val="22"/>
        </w:rPr>
        <w:t xml:space="preserve">анизации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bookmarkStart w:id="0" w:name="undefined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bookmarkEnd w:id="0"/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/>
    </w:p>
    <w:p>
      <w:pPr>
        <w:pStyle w:val="1035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35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50"/>
          <w:rFonts w:ascii="Verdana" w:hAnsi="Verdana" w:cs="Arial"/>
          <w:sz w:val="22"/>
          <w:szCs w:val="22"/>
        </w:rPr>
        <w:t xml:space="preserve">www.</w:t>
      </w:r>
      <w:r>
        <w:rPr>
          <w:rStyle w:val="1050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50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50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ООО</w:t>
      </w:r>
      <w:r>
        <w:rPr>
          <w:rFonts w:ascii="Verdana" w:hAnsi="Verdana" w:cs="Arial"/>
          <w:sz w:val="22"/>
          <w:szCs w:val="22"/>
        </w:rPr>
        <w:t xml:space="preserve"> «ХК «Авангард» с привлечение</w:t>
      </w:r>
      <w:r>
        <w:rPr>
          <w:rFonts w:ascii="Verdana" w:hAnsi="Verdana" w:cs="Arial"/>
          <w:sz w:val="22"/>
          <w:szCs w:val="22"/>
        </w:rPr>
        <w:t xml:space="preserve">м профильных специалистов после получения подтверждения от Претен</w:t>
      </w:r>
      <w:r>
        <w:rPr>
          <w:rFonts w:ascii="Verdana" w:hAnsi="Verdana" w:cs="Arial"/>
          <w:sz w:val="22"/>
          <w:szCs w:val="22"/>
        </w:rPr>
        <w:t xml:space="preserve">дента </w:t>
      </w:r>
      <w:r>
        <w:rPr>
          <w:rFonts w:ascii="Verdana" w:hAnsi="Verdana" w:cs="Arial"/>
          <w:sz w:val="22"/>
          <w:szCs w:val="22"/>
        </w:rPr>
        <w:t xml:space="preserve">имеет право провести технич</w:t>
      </w:r>
      <w:r>
        <w:rPr>
          <w:rFonts w:ascii="Verdana" w:hAnsi="Verdana" w:cs="Arial"/>
          <w:sz w:val="22"/>
          <w:szCs w:val="22"/>
        </w:rPr>
        <w:t xml:space="preserve">еский аудит Претендента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предмет </w:t>
      </w:r>
      <w:r>
        <w:rPr>
          <w:rFonts w:ascii="Verdana" w:hAnsi="Verdana" w:cs="Arial"/>
          <w:sz w:val="22"/>
          <w:szCs w:val="22"/>
        </w:rPr>
        <w:t xml:space="preserve">его </w:t>
      </w:r>
      <w:r>
        <w:rPr>
          <w:rFonts w:ascii="Verdana" w:hAnsi="Verdana" w:cs="Arial"/>
          <w:sz w:val="22"/>
          <w:szCs w:val="22"/>
        </w:rPr>
        <w:t xml:space="preserve">соответствия </w:t>
      </w:r>
      <w:r>
        <w:rPr>
          <w:rFonts w:ascii="Verdana" w:hAnsi="Verdana" w:cs="Arial"/>
          <w:sz w:val="22"/>
          <w:szCs w:val="22"/>
        </w:rPr>
        <w:t xml:space="preserve">требованиям Отбора.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По каждому лоту 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</w:t>
      </w:r>
      <w:r>
        <w:rPr>
          <w:rFonts w:ascii="Verdana" w:hAnsi="Verdana" w:cs="Arial"/>
          <w:sz w:val="22"/>
          <w:szCs w:val="22"/>
        </w:rPr>
        <w:t xml:space="preserve">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товара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поставки товара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35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9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35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/>
    </w:p>
    <w:p>
      <w:pPr>
        <w:pStyle w:val="1043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1043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Шамбельской Юлии Владимировны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п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Arial" w:cs="Verdana"/>
          <w:color w:val="999999"/>
          <w:sz w:val="22"/>
          <w:szCs w:val="22"/>
          <w:highlight w:val="white"/>
        </w:rPr>
      </w:r>
      <w:hyperlink r:id="rId11" w:tooltip="mailto:shambelskaya.yv@hc-avangard.com" w:history="1">
        <w:r>
          <w:rPr>
            <w:rStyle w:val="1050"/>
            <w:rFonts w:ascii="Verdana" w:hAnsi="Verdana" w:eastAsia="Arial" w:cs="Verdana"/>
            <w:sz w:val="22"/>
            <w:szCs w:val="22"/>
            <w:highlight w:val="white"/>
          </w:rPr>
          <w:t xml:space="preserve">shambelskaya.yv@hc-avangard.com</w:t>
        </w:r>
        <w:r>
          <w:rPr>
            <w:rStyle w:val="1050"/>
            <w:rFonts w:ascii="Verdana" w:hAnsi="Verdana" w:eastAsia="Arial" w:cs="Verdana"/>
            <w:sz w:val="21"/>
            <w:highlight w:val="white"/>
            <w:lang w:val="ru-RU"/>
          </w:rPr>
        </w:r>
      </w:hyperlink>
      <w:r>
        <w:rPr>
          <w:rStyle w:val="1099"/>
          <w:rFonts w:ascii="Verdana" w:hAnsi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099"/>
          <w:rFonts w:ascii="Verdana" w:hAnsi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73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66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48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50"/>
          <w:rFonts w:ascii="Verdana" w:hAnsi="Verdana" w:cs="Arial"/>
          <w:sz w:val="22"/>
          <w:szCs w:val="22"/>
        </w:rPr>
        <w:t xml:space="preserve">www.</w:t>
      </w:r>
      <w:r>
        <w:rPr>
          <w:rStyle w:val="1050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50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35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3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3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</w:t>
      </w:r>
      <w:r>
        <w:rPr>
          <w:rFonts w:ascii="Verdana" w:hAnsi="Verdana" w:cs="Arial"/>
          <w:sz w:val="22"/>
          <w:szCs w:val="22"/>
        </w:rPr>
        <w:t xml:space="preserve">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</w:t>
      </w:r>
      <w:r>
        <w:rPr>
          <w:rFonts w:ascii="Verdana" w:hAnsi="Verdana" w:cs="Arial"/>
          <w:sz w:val="22"/>
          <w:szCs w:val="22"/>
        </w:rPr>
        <w:t xml:space="preserve">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редложения.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89"/>
          <w:rFonts w:ascii="Verdana" w:hAnsi="Verdana"/>
          <w:sz w:val="22"/>
          <w:szCs w:val="22"/>
          <w:lang w:eastAsia="ru-RU"/>
        </w:rPr>
      </w:pPr>
      <w:r>
        <w:rPr>
          <w:rStyle w:val="1089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089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089"/>
          <w:rFonts w:ascii="Verdana" w:hAnsi="Verdana"/>
          <w:sz w:val="22"/>
          <w:szCs w:val="22"/>
          <w:lang w:eastAsia="ru-RU"/>
        </w:rPr>
        <w:t xml:space="preserve">стие в отборе по каждому лоту.</w:t>
      </w:r>
      <w:r>
        <w:rPr>
          <w:rStyle w:val="1089"/>
          <w:rFonts w:ascii="Verdana" w:hAnsi="Verdana"/>
          <w:sz w:val="22"/>
          <w:szCs w:val="22"/>
          <w:lang w:eastAsia="ru-RU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89"/>
          <w:rFonts w:ascii="Verdana" w:hAnsi="Verdana"/>
          <w:sz w:val="22"/>
          <w:szCs w:val="22"/>
        </w:rPr>
        <w:t xml:space="preserve">Предложение Пре</w:t>
      </w:r>
      <w:r>
        <w:rPr>
          <w:rStyle w:val="1089"/>
          <w:rFonts w:ascii="Verdana" w:hAnsi="Verdana"/>
          <w:sz w:val="22"/>
          <w:szCs w:val="22"/>
        </w:rPr>
        <w:t xml:space="preserve">тендента должно</w:t>
      </w:r>
      <w:r>
        <w:rPr>
          <w:rStyle w:val="1089"/>
          <w:rFonts w:ascii="Verdana" w:hAnsi="Verdana"/>
          <w:sz w:val="22"/>
          <w:szCs w:val="22"/>
        </w:rPr>
        <w:t xml:space="preserve"> быть</w:t>
      </w:r>
      <w:r>
        <w:rPr>
          <w:rStyle w:val="1089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56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</w:t>
      </w:r>
      <w:r>
        <w:rPr>
          <w:rFonts w:ascii="Verdana" w:hAnsi="Verdana"/>
          <w:sz w:val="22"/>
          <w:szCs w:val="22"/>
        </w:rPr>
        <w:t xml:space="preserve">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39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ind w:left="709"/>
        <w:jc w:val="both"/>
        <w:rPr>
          <w:lang w:eastAsia="en-US"/>
        </w:rPr>
      </w:pP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В случае, если 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Претендент прин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и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мает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уча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стие в Отборе по нескол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ьки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м Лотам, то Форм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ы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№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1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, 3,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Приложение к Форме № 3,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Согласие с проектом договора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предоставля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ю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тся на каждый Лот отдельно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!</w:t>
      </w:r>
      <w:r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r>
      <w:r/>
    </w:p>
    <w:p>
      <w:pPr>
        <w:pStyle w:val="1035"/>
        <w:ind w:left="709"/>
        <w:jc w:val="both"/>
        <w:rPr>
          <w:rFonts w:ascii="Verdana" w:hAnsi="Verdana" w:cs="Arial"/>
          <w:b/>
          <w:bCs/>
          <w:sz w:val="22"/>
          <w:szCs w:val="22"/>
          <w:highlight w:val="none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Дополнительно: в Приложении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к Форме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№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3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на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оящей Инструкции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номенклатура по каждому лоту должна бы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ть закрыта полностью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!</w:t>
      </w:r>
      <w:r>
        <w:rPr>
          <w:lang w:eastAsia="en-US"/>
        </w:rPr>
      </w:r>
      <w:r/>
    </w:p>
    <w:p>
      <w:pPr>
        <w:pStyle w:val="1035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3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1038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38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осуществить: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  <w:p>
            <w:pPr>
              <w:pStyle w:val="875"/>
              <w:numPr>
                <w:ilvl w:val="0"/>
                <w:numId w:val="44"/>
              </w:numPr>
              <w:ind w:left="283" w:right="0" w:hanging="283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Лот № 1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– Изготовление, поставку, сборку, установку и монтаж мебели для 5-го этажа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«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G-Drive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Арены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»;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  <w:p>
            <w:pPr>
              <w:pStyle w:val="875"/>
              <w:numPr>
                <w:ilvl w:val="0"/>
                <w:numId w:val="44"/>
              </w:numPr>
              <w:ind w:left="283" w:right="0" w:hanging="283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Лот № 2 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Изготовление, поставку, сборку, установку и монтаж мебели для точек продаж на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«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G-Drive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Арен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е».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eastAsia="Arial" w:cs="Verdana"/>
                <w:color w:val="999999"/>
                <w:sz w:val="22"/>
                <w:szCs w:val="22"/>
                <w:highlight w:val="white"/>
              </w:rPr>
            </w:r>
            <w:hyperlink r:id="rId12" w:tooltip="mailto:shambelskaya.yv@hc-avangard.com" w:history="1">
              <w:r>
                <w:rPr>
                  <w:rStyle w:val="1050"/>
                  <w:rFonts w:ascii="Verdana" w:hAnsi="Verdana" w:eastAsia="Arial" w:cs="Verdana"/>
                  <w:sz w:val="22"/>
                  <w:szCs w:val="22"/>
                  <w:highlight w:val="white"/>
                </w:rPr>
                <w:t xml:space="preserve">shambelskaya.yv@hc-avangard.com</w:t>
              </w:r>
              <w:r>
                <w:rPr>
                  <w:rStyle w:val="1050"/>
                  <w:rFonts w:ascii="Verdana" w:hAnsi="Verdana" w:eastAsia="Arial" w:cs="Verdana"/>
                  <w:sz w:val="21"/>
                  <w:highlight w:val="white"/>
                  <w:lang w:val="ru-RU"/>
                </w:rPr>
              </w:r>
            </w:hyperlink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50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50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: 07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сентября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жений: </w:t>
            </w:r>
            <w:bookmarkStart w:id="28" w:name="_Hlk62117845"/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21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сентября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bookmarkEnd w:id="28"/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21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сентября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  <w:p>
            <w:pPr>
              <w:pStyle w:val="1035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Место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вскрытия Предлож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4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4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Наличие опыта поставок и/или изготовления мебели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не менее 2 (двух) лет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Претендента на проведение в отношени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него технического аудита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ХК </w:t>
            </w:r>
            <w:r>
              <w:rPr>
                <w:rFonts w:ascii="Verdana" w:hAnsi="Verdana" w:cs="Arial"/>
                <w:sz w:val="22"/>
                <w:szCs w:val="22"/>
              </w:rPr>
              <w:t xml:space="preserve">«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Аванга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Данная информация предоставляе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ся в форме письма в произвольно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4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4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48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bookmarkStart w:id="29" w:name="_Hlk78538391"/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 в рублях Российской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в 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мерческо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Расшифровка коммерческого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сертификатов/деклараци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соответствия на товар (при наличии).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Электронная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56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6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ни</w:t>
            </w: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е Претендента дол</w:t>
            </w: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89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35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35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35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35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48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48"/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35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88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/>
          </w:p>
          <w:p>
            <w:pPr>
              <w:pStyle w:val="1088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14:ligatures w14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Срок из</w:t>
            </w:r>
            <w:r>
              <w:rPr>
                <w:rFonts w:ascii="Verdana" w:hAnsi="Verdana"/>
                <w:sz w:val="22"/>
                <w:szCs w:val="22"/>
              </w:rPr>
              <w:t xml:space="preserve">готовления, поставки, сборки, установки и монтажа мебели</w:t>
            </w:r>
            <w:r>
              <w:rPr>
                <w:rFonts w:ascii="Verdana" w:hAnsi="Verdana"/>
                <w:sz w:val="22"/>
                <w:szCs w:val="22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</w:tr>
    </w:tbl>
    <w:p>
      <w:pPr>
        <w:pStyle w:val="1038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38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илагается к </w:t>
      </w:r>
      <w:r>
        <w:rPr>
          <w:rFonts w:ascii="Verdana" w:hAnsi="Verdana"/>
          <w:color w:val="000000"/>
          <w:sz w:val="22"/>
          <w:szCs w:val="22"/>
        </w:rPr>
        <w:t xml:space="preserve">до</w:t>
      </w:r>
      <w:r>
        <w:rPr>
          <w:rFonts w:ascii="Verdana" w:hAnsi="Verdana"/>
          <w:color w:val="000000"/>
          <w:sz w:val="22"/>
          <w:szCs w:val="22"/>
        </w:rPr>
        <w:t xml:space="preserve">ку</w:t>
      </w:r>
      <w:r>
        <w:rPr>
          <w:rFonts w:ascii="Verdana" w:hAnsi="Verdana"/>
          <w:color w:val="000000"/>
          <w:sz w:val="22"/>
          <w:szCs w:val="22"/>
        </w:rPr>
        <w:t xml:space="preserve">ме</w:t>
      </w:r>
      <w:r>
        <w:rPr>
          <w:rFonts w:ascii="Verdana" w:hAnsi="Verdana"/>
          <w:color w:val="000000"/>
          <w:sz w:val="22"/>
          <w:szCs w:val="22"/>
        </w:rPr>
        <w:t xml:space="preserve">нт</w:t>
      </w:r>
      <w:r>
        <w:rPr>
          <w:rFonts w:ascii="Verdana" w:hAnsi="Verdana"/>
          <w:color w:val="000000"/>
          <w:sz w:val="22"/>
          <w:szCs w:val="22"/>
        </w:rPr>
        <w:t xml:space="preserve">ац</w:t>
      </w:r>
      <w:r>
        <w:rPr>
          <w:rFonts w:ascii="Verdana" w:hAnsi="Verdana"/>
          <w:color w:val="000000"/>
          <w:sz w:val="22"/>
          <w:szCs w:val="22"/>
        </w:rPr>
        <w:t xml:space="preserve">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38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Скан-копия </w:t>
      </w:r>
      <w:r>
        <w:rPr>
          <w:rFonts w:ascii="Verdana" w:hAnsi="Verdana"/>
          <w:b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sz w:val="22"/>
          <w:szCs w:val="22"/>
          <w:u w:val="single"/>
        </w:rPr>
        <w:t xml:space="preserve">хническог</w:t>
      </w:r>
      <w:r>
        <w:rPr>
          <w:rFonts w:ascii="Verdana" w:hAnsi="Verdana"/>
          <w:b w:val="0"/>
          <w:sz w:val="22"/>
          <w:szCs w:val="22"/>
          <w:u w:val="single"/>
        </w:rPr>
        <w:t xml:space="preserve">о задания 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же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й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к нему 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изготовление, поставку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, сборку, установку и монтаж мебели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</w:t>
      </w:r>
      <w:r>
        <w:rPr>
          <w:rFonts w:ascii="Verdana" w:hAnsi="Verdana"/>
          <w:b w:val="0"/>
          <w:sz w:val="22"/>
          <w:szCs w:val="22"/>
          <w:u w:val="single"/>
        </w:rPr>
        <w:t xml:space="preserve">ают</w:t>
      </w:r>
      <w:r>
        <w:rPr>
          <w:rFonts w:ascii="Verdana" w:hAnsi="Verdana"/>
          <w:b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/>
    </w:p>
    <w:p>
      <w:pPr>
        <w:pStyle w:val="10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8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1038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/>
      <w:bookmarkStart w:id="37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39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35"/>
        <w:jc w:val="right"/>
        <w:spacing w:after="60"/>
        <w:widowControl w:val="off"/>
        <w:tabs>
          <w:tab w:val="left" w:pos="5387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48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48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(Лот № 1)</w:t>
      </w:r>
      <w:r/>
    </w:p>
    <w:p>
      <w:pPr>
        <w:pStyle w:val="1035"/>
        <w:jc w:val="right"/>
        <w:spacing w:after="60"/>
        <w:widowControl w:val="off"/>
        <w:tabs>
          <w:tab w:val="left" w:pos="5387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48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03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35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35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35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35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/>
    </w:p>
    <w:p>
      <w:pPr>
        <w:pStyle w:val="1035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борку, установку и монтаж мебели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для 5-го этажа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 w:val="0"/>
          <w:bCs w:val="0"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Арены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Реестровый номер: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2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35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35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</w:t>
      </w:r>
      <w:r>
        <w:rPr>
          <w:rFonts w:ascii="Verdana" w:hAnsi="Verdana" w:cs="Arial"/>
          <w:i/>
          <w:iCs/>
          <w:sz w:val="22"/>
          <w:szCs w:val="22"/>
        </w:rPr>
        <w:t xml:space="preserve">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замеры, изготовле</w:t>
      </w:r>
      <w:r>
        <w:rPr>
          <w:rFonts w:ascii="Verdana" w:hAnsi="Verdana" w:cs="Arial"/>
          <w:i/>
          <w:iCs/>
          <w:sz w:val="22"/>
          <w:szCs w:val="22"/>
        </w:rPr>
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полностью.</w:t>
      </w:r>
      <w:r>
        <w:rPr>
          <w:rFonts w:ascii="Verdana" w:hAnsi="Verdana" w:cs="Arial"/>
          <w:color w:val="ff0000"/>
          <w:sz w:val="18"/>
          <w:szCs w:val="18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 w:cs="Arial"/>
          <w:sz w:val="22"/>
          <w:szCs w:val="22"/>
        </w:rPr>
        <w:t xml:space="preserve">3.</w:t>
      </w:r>
      <w:r>
        <w:rPr>
          <w:rFonts w:ascii="Verdana" w:hAnsi="Verdana"/>
          <w:sz w:val="22"/>
          <w:szCs w:val="28"/>
        </w:rPr>
        <w:t xml:space="preserve">1. </w:t>
      </w: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bookmarkStart w:id="39" w:name="_Hlk128661182"/>
      <w:r>
        <w:rPr>
          <w:rFonts w:ascii="Verdana" w:hAnsi="Verdana"/>
          <w:sz w:val="22"/>
          <w:szCs w:val="28"/>
        </w:rPr>
        <w:t xml:space="preserve">на основании выставленного счета 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 банко</w:t>
      </w:r>
      <w:r>
        <w:rPr>
          <w:rFonts w:ascii="Verdana" w:hAnsi="Verdana"/>
          <w:sz w:val="22"/>
          <w:szCs w:val="28"/>
        </w:rPr>
        <w:t xml:space="preserve">вских дней </w:t>
      </w:r>
      <w:r>
        <w:rPr>
          <w:rFonts w:ascii="Verdana" w:hAnsi="Verdana"/>
          <w:sz w:val="22"/>
          <w:szCs w:val="28"/>
        </w:rPr>
        <w:t xml:space="preserve">с даты</w:t>
      </w:r>
      <w:r>
        <w:rPr>
          <w:rFonts w:ascii="Verdana" w:hAnsi="Verdana"/>
          <w:sz w:val="22"/>
          <w:szCs w:val="28"/>
        </w:rPr>
        <w:t xml:space="preserve"> заключения договора</w:t>
      </w:r>
      <w:bookmarkEnd w:id="37"/>
      <w:r>
        <w:rPr>
          <w:rFonts w:ascii="Verdana" w:hAnsi="Verdana"/>
          <w:sz w:val="22"/>
          <w:szCs w:val="28"/>
        </w:rPr>
        <w:t xml:space="preserve">.</w:t>
      </w:r>
      <w:r/>
    </w:p>
    <w:p>
      <w:pPr>
        <w:pStyle w:val="1035"/>
        <w:ind w:left="284"/>
        <w:jc w:val="both"/>
        <w:widowControl w:val="off"/>
        <w:tabs>
          <w:tab w:val="left" w:pos="284" w:leader="none"/>
        </w:tabs>
        <w:rPr>
          <w:rFonts w:ascii="Verdana" w:hAnsi="Verdana"/>
          <w:sz w:val="22"/>
          <w:szCs w:val="28"/>
        </w:rPr>
      </w:pPr>
      <w:r>
        <w:rPr>
          <w:rFonts w:ascii="Verdana" w:hAnsi="Verdana"/>
          <w:sz w:val="22"/>
          <w:szCs w:val="28"/>
        </w:rPr>
        <w:t xml:space="preserve">3.2.</w:t>
      </w:r>
      <w:r>
        <w:rPr>
          <w:rFonts w:ascii="Verdana" w:hAnsi="Verdana"/>
          <w:sz w:val="22"/>
          <w:szCs w:val="28"/>
        </w:rPr>
        <w:t xml:space="preserve"> </w:t>
      </w:r>
      <w:bookmarkStart w:id="40" w:name="_Hlk128661209"/>
      <w:r>
        <w:rPr>
          <w:rFonts w:ascii="Verdana" w:hAnsi="Verdana"/>
          <w:sz w:val="22"/>
          <w:szCs w:val="28"/>
        </w:rPr>
        <w:t xml:space="preserve">О</w:t>
      </w:r>
      <w:r>
        <w:rPr>
          <w:rFonts w:ascii="Verdana" w:hAnsi="Verdana"/>
          <w:sz w:val="22"/>
          <w:szCs w:val="28"/>
        </w:rPr>
        <w:t xml:space="preserve">кончательный расчет </w:t>
      </w:r>
      <w:r>
        <w:rPr>
          <w:rFonts w:ascii="Verdana" w:hAnsi="Verdana"/>
          <w:sz w:val="22"/>
          <w:szCs w:val="28"/>
        </w:rPr>
        <w:t xml:space="preserve">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</w:t>
      </w:r>
      <w:r>
        <w:rPr>
          <w:rFonts w:ascii="Verdana" w:hAnsi="Verdana"/>
          <w:sz w:val="22"/>
          <w:szCs w:val="28"/>
        </w:rPr>
        <w:t xml:space="preserve"> банковских дней </w:t>
      </w:r>
      <w:r>
        <w:rPr>
          <w:rFonts w:ascii="Verdana" w:hAnsi="Verdana" w:cs="Arial"/>
          <w:sz w:val="22"/>
          <w:szCs w:val="22"/>
        </w:rPr>
        <w:t xml:space="preserve">после поставки товара и подписания Заказчиком УПД/Акта сдачи-приемки работ</w:t>
      </w:r>
      <w:r>
        <w:rPr>
          <w:rFonts w:ascii="Verdana" w:hAnsi="Verdana"/>
          <w:sz w:val="22"/>
          <w:szCs w:val="28"/>
        </w:rPr>
        <w:t xml:space="preserve">.</w:t>
      </w:r>
      <w:bookmarkEnd w:id="38"/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</w:r>
      <w:r/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Изготовление, поставка, сборка, установка и монтаж мебели </w:t>
      </w:r>
      <w:r>
        <w:rPr>
          <w:rFonts w:ascii="Verdana" w:hAnsi="Verdana" w:cs="Arial"/>
          <w:sz w:val="22"/>
          <w:szCs w:val="22"/>
        </w:rPr>
        <w:t xml:space="preserve">для 5-го этажа </w:t>
      </w:r>
      <w:r>
        <w:rPr>
          <w:rFonts w:ascii="Verdana" w:hAnsi="Verdana" w:cs="Arial"/>
          <w:sz w:val="22"/>
          <w:szCs w:val="22"/>
        </w:rPr>
        <w:t xml:space="preserve">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Арены</w:t>
      </w:r>
      <w:r>
        <w:rPr>
          <w:rFonts w:ascii="Verdana" w:hAnsi="Verdana" w:cs="Arial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осущес</w:t>
      </w:r>
      <w:r>
        <w:rPr>
          <w:rFonts w:ascii="Verdana" w:hAnsi="Verdana" w:cs="Arial"/>
          <w:sz w:val="22"/>
          <w:szCs w:val="22"/>
        </w:rPr>
        <w:t xml:space="preserve">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40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/>
      <w:bookmarkStart w:id="41" w:name="_Hlk69395618"/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, Омская область, г. </w:t>
      </w:r>
      <w:r>
        <w:rPr>
          <w:rFonts w:ascii="Verdana" w:hAnsi="Verdana" w:cs="Arial"/>
          <w:sz w:val="22"/>
          <w:szCs w:val="22"/>
        </w:rPr>
        <w:t xml:space="preserve">Омск, ул. Лукашевича, д. 35 </w:t>
      </w:r>
      <w:r>
        <w:rPr>
          <w:rFonts w:ascii="Verdana" w:hAnsi="Verdana" w:cs="Arial"/>
          <w:sz w:val="22"/>
          <w:szCs w:val="22"/>
        </w:rPr>
        <w:t xml:space="preserve">(«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Арена</w:t>
      </w:r>
      <w:r>
        <w:rPr>
          <w:rFonts w:ascii="Verdana" w:hAnsi="Verdana" w:cs="Arial"/>
          <w:sz w:val="22"/>
          <w:szCs w:val="22"/>
        </w:rPr>
        <w:t xml:space="preserve">»)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9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2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40"/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Срок предоставления гарантии качества на товар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есяцев </w:t>
      </w:r>
      <w:r>
        <w:rPr>
          <w:rFonts w:ascii="Verdana" w:hAnsi="Verdana" w:cs="Arial"/>
          <w:sz w:val="22"/>
          <w:szCs w:val="22"/>
        </w:rPr>
        <w:t xml:space="preserve">с дат</w:t>
      </w:r>
      <w:r>
        <w:rPr>
          <w:rFonts w:ascii="Verdana" w:hAnsi="Verdana" w:cs="Arial"/>
          <w:sz w:val="22"/>
          <w:szCs w:val="22"/>
        </w:rPr>
        <w:t xml:space="preserve">ы подписания товарной накладной или УПД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numPr>
          <w:ilvl w:val="1"/>
          <w:numId w:val="27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Устранение всех недостатков и дефектов, выявленных в течение гарантийного периода -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рабочих дней с момента извещения Стороной </w:t>
      </w:r>
      <w:r>
        <w:rPr>
          <w:rFonts w:ascii="Verdana" w:hAnsi="Verdana" w:cs="Arial"/>
          <w:sz w:val="22"/>
          <w:szCs w:val="22"/>
        </w:rPr>
        <w:t xml:space="preserve">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highlight w:val="none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97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9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</w:t>
            </w:r>
            <w:r>
              <w:rPr>
                <w:rFonts w:ascii="Verdana" w:hAnsi="Verdana"/>
                <w:color w:val="808080"/>
              </w:rPr>
              <w:t xml:space="preserve">-</w:t>
            </w:r>
            <w:r>
              <w:rPr>
                <w:rFonts w:ascii="Verdana" w:hAnsi="Verdana"/>
                <w:color w:val="808080"/>
                <w:lang w:val="en-US"/>
              </w:rPr>
              <w:t xml:space="preserve">mail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35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35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5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35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/>
          </w:p>
        </w:tc>
      </w:tr>
    </w:tbl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35"/>
        <w:jc w:val="right"/>
        <w:spacing w:after="60"/>
        <w:widowControl w:val="off"/>
        <w:tabs>
          <w:tab w:val="left" w:pos="5387" w:leader="none"/>
        </w:tabs>
      </w:pPr>
      <w:r>
        <w:rPr>
          <w:b/>
          <w:bCs/>
        </w:rPr>
        <w:br w:type="page" w:clear="all"/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48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(Лот № 2)</w:t>
      </w:r>
      <w:r>
        <w:rPr>
          <w:rStyle w:val="1048"/>
        </w:rPr>
      </w:r>
      <w:r/>
    </w:p>
    <w:p>
      <w:pPr>
        <w:pStyle w:val="1035"/>
        <w:jc w:val="right"/>
        <w:spacing w:after="60"/>
        <w:widowControl w:val="off"/>
        <w:tabs>
          <w:tab w:val="left" w:pos="5387" w:leader="none"/>
        </w:tabs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ние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48"/>
        </w:rPr>
      </w:r>
      <w:r/>
    </w:p>
    <w:p>
      <w:pPr>
        <w:pStyle w:val="1035"/>
        <w:jc w:val="right"/>
        <w:spacing w:after="6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035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spacing w:after="240"/>
        <w:widowControl w:val="off"/>
        <w:tabs>
          <w:tab w:val="left" w:pos="72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spacing w:after="240"/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ind w:firstLine="709"/>
        <w:jc w:val="both"/>
        <w:spacing w:before="120" w:after="120"/>
        <w:shd w:val="clear" w:color="auto" w:fill="ffffff"/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борку, установку 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монтаж мебели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для точек продаж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 w:val="0"/>
          <w:bCs w:val="0"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Арен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Реестровый номер: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2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20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2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, далее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hd w:val="clear" w:color="auto" w:fill="ffffff"/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shd w:val="clear" w:color="auto" w:fill="ffffff"/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Предлагаемы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товар</w:t>
      </w:r>
      <w:r>
        <w:rPr>
          <w:rFonts w:ascii="Verdana" w:hAnsi="Verdana" w:cs="Arial"/>
          <w:sz w:val="22"/>
          <w:szCs w:val="22"/>
        </w:rPr>
        <w:t xml:space="preserve"> буд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</w:t>
      </w:r>
      <w:r>
        <w:rPr>
          <w:rFonts w:ascii="Verdana" w:hAnsi="Verdana" w:cs="Arial"/>
          <w:sz w:val="22"/>
          <w:szCs w:val="22"/>
        </w:rPr>
        <w:t xml:space="preserve">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i/>
          <w:iCs/>
          <w:sz w:val="22"/>
          <w:szCs w:val="22"/>
        </w:rPr>
        <w:t xml:space="preserve">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Предложения сф</w:t>
      </w:r>
      <w:r>
        <w:rPr>
          <w:rFonts w:ascii="Verdana" w:hAnsi="Verdana" w:cs="Arial"/>
          <w:i/>
          <w:iCs/>
          <w:sz w:val="22"/>
          <w:szCs w:val="22"/>
        </w:rPr>
        <w:t xml:space="preserve">ормирована с учет</w:t>
      </w:r>
      <w:r>
        <w:rPr>
          <w:rFonts w:ascii="Verdana" w:hAnsi="Verdana" w:cs="Arial"/>
          <w:i/>
          <w:iCs/>
          <w:sz w:val="22"/>
          <w:szCs w:val="22"/>
        </w:rPr>
        <w:t xml:space="preserve">ом всех возможных затрат (</w:t>
      </w:r>
      <w:r>
        <w:rPr>
          <w:rFonts w:ascii="Verdana" w:hAnsi="Verdana" w:cs="Arial"/>
          <w:i/>
          <w:iCs/>
          <w:sz w:val="22"/>
          <w:szCs w:val="22"/>
        </w:rPr>
        <w:t xml:space="preserve">стоимость товара, затраты на замеры, изготовле</w:t>
      </w:r>
      <w:r>
        <w:rPr>
          <w:rFonts w:ascii="Verdana" w:hAnsi="Verdana" w:cs="Arial"/>
          <w:i/>
          <w:iCs/>
          <w:sz w:val="22"/>
          <w:szCs w:val="22"/>
        </w:rPr>
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</w:r>
      <w:r>
        <w:rPr>
          <w:rFonts w:ascii="Verdana" w:hAnsi="Verdana" w:cs="Arial"/>
          <w:i/>
          <w:iCs/>
          <w:sz w:val="22"/>
          <w:szCs w:val="22"/>
        </w:rPr>
        <w:t xml:space="preserve">) в рублях Российско</w:t>
      </w:r>
      <w:r>
        <w:rPr>
          <w:rFonts w:ascii="Verdana" w:hAnsi="Verdana" w:cs="Arial"/>
          <w:i/>
          <w:iCs/>
          <w:sz w:val="22"/>
          <w:szCs w:val="22"/>
        </w:rPr>
        <w:t xml:space="preserve">й Федерац</w:t>
      </w:r>
      <w:r>
        <w:rPr>
          <w:rFonts w:ascii="Verdana" w:hAnsi="Verdana" w:cs="Arial"/>
          <w:i/>
          <w:iCs/>
          <w:sz w:val="22"/>
          <w:szCs w:val="22"/>
        </w:rPr>
        <w:t xml:space="preserve">ии.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/>
          <w:b/>
          <w:color w:val="ff0000"/>
          <w:sz w:val="18"/>
          <w:szCs w:val="18"/>
        </w:rPr>
        <w:t xml:space="preserve">Номенклату</w:t>
      </w:r>
      <w:r>
        <w:rPr>
          <w:rFonts w:ascii="Verdana" w:hAnsi="Verdana"/>
          <w:b/>
          <w:color w:val="ff0000"/>
          <w:sz w:val="18"/>
          <w:szCs w:val="18"/>
        </w:rPr>
        <w:t xml:space="preserve">ра должна быть з</w:t>
      </w:r>
      <w:r>
        <w:rPr>
          <w:rFonts w:ascii="Verdana" w:hAnsi="Verdana"/>
          <w:b/>
          <w:color w:val="ff0000"/>
          <w:sz w:val="18"/>
          <w:szCs w:val="18"/>
        </w:rPr>
        <w:t xml:space="preserve">акрыта полностью.</w:t>
      </w:r>
      <w:r>
        <w:rPr>
          <w:rFonts w:ascii="Verdana" w:hAnsi="Verdana" w:cs="Arial"/>
          <w:color w:val="ff0000"/>
          <w:sz w:val="18"/>
          <w:szCs w:val="18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left="284"/>
        <w:jc w:val="both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3.</w:t>
      </w:r>
      <w:r>
        <w:rPr>
          <w:rFonts w:ascii="Verdana" w:hAnsi="Verdana"/>
          <w:sz w:val="22"/>
          <w:szCs w:val="28"/>
        </w:rPr>
        <w:t xml:space="preserve">1. </w:t>
      </w:r>
      <w:r>
        <w:rPr>
          <w:rFonts w:ascii="Verdana" w:hAnsi="Verdana"/>
          <w:sz w:val="22"/>
          <w:szCs w:val="28"/>
        </w:rPr>
        <w:t xml:space="preserve">Предоплата в </w:t>
      </w:r>
      <w:r>
        <w:rPr>
          <w:rFonts w:ascii="Verdana" w:hAnsi="Verdana"/>
          <w:sz w:val="22"/>
          <w:szCs w:val="28"/>
        </w:rPr>
        <w:t xml:space="preserve">разм</w:t>
      </w:r>
      <w:r>
        <w:rPr>
          <w:rFonts w:ascii="Verdana" w:hAnsi="Verdana"/>
          <w:sz w:val="22"/>
          <w:szCs w:val="28"/>
        </w:rPr>
        <w:t xml:space="preserve">ере </w:t>
      </w:r>
      <w:r>
        <w:rPr>
          <w:rFonts w:ascii="Verdana" w:hAnsi="Verdana"/>
          <w:sz w:val="22"/>
          <w:szCs w:val="28"/>
          <w:highlight w:val="lightGray"/>
        </w:rPr>
        <w:t xml:space="preserve">__</w:t>
      </w:r>
      <w:r>
        <w:rPr>
          <w:rFonts w:ascii="Verdana" w:hAnsi="Verdana"/>
          <w:sz w:val="22"/>
          <w:szCs w:val="28"/>
          <w:highlight w:val="lightGray"/>
        </w:rPr>
        <w:t xml:space="preserve"> %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5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0 %)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на основании выставленного счета 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 банко</w:t>
      </w:r>
      <w:r>
        <w:rPr>
          <w:rFonts w:ascii="Verdana" w:hAnsi="Verdana"/>
          <w:sz w:val="22"/>
          <w:szCs w:val="28"/>
        </w:rPr>
        <w:t xml:space="preserve">вских дней </w:t>
      </w:r>
      <w:r>
        <w:rPr>
          <w:rFonts w:ascii="Verdana" w:hAnsi="Verdana"/>
          <w:sz w:val="22"/>
          <w:szCs w:val="28"/>
        </w:rPr>
        <w:t xml:space="preserve">с даты</w:t>
      </w:r>
      <w:r>
        <w:rPr>
          <w:rFonts w:ascii="Verdana" w:hAnsi="Verdana"/>
          <w:sz w:val="22"/>
          <w:szCs w:val="28"/>
        </w:rPr>
        <w:t xml:space="preserve"> заключения договора</w:t>
      </w:r>
      <w:r>
        <w:rPr>
          <w:rFonts w:ascii="Verdana" w:hAnsi="Verdana"/>
          <w:sz w:val="22"/>
          <w:szCs w:val="28"/>
        </w:rPr>
        <w:t xml:space="preserve">.</w:t>
      </w:r>
      <w:r>
        <w:rPr>
          <w:rFonts w:ascii="Verdana" w:hAnsi="Verdana"/>
          <w:sz w:val="22"/>
          <w:szCs w:val="28"/>
        </w:rPr>
      </w:r>
      <w:r/>
    </w:p>
    <w:p>
      <w:pPr>
        <w:pStyle w:val="1035"/>
        <w:ind w:left="284"/>
        <w:jc w:val="both"/>
        <w:widowControl w:val="off"/>
        <w:tabs>
          <w:tab w:val="left" w:pos="284" w:leader="none"/>
        </w:tabs>
      </w:pPr>
      <w:r>
        <w:rPr>
          <w:rFonts w:ascii="Verdana" w:hAnsi="Verdana"/>
          <w:sz w:val="22"/>
          <w:szCs w:val="28"/>
        </w:rPr>
        <w:t xml:space="preserve">3.2.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  <w:t xml:space="preserve">О</w:t>
      </w:r>
      <w:r>
        <w:rPr>
          <w:rFonts w:ascii="Verdana" w:hAnsi="Verdana"/>
          <w:sz w:val="22"/>
          <w:szCs w:val="28"/>
        </w:rPr>
        <w:t xml:space="preserve">кончательный расчет </w:t>
      </w:r>
      <w:r>
        <w:rPr>
          <w:rFonts w:ascii="Verdana" w:hAnsi="Verdana"/>
          <w:sz w:val="22"/>
          <w:szCs w:val="28"/>
        </w:rPr>
        <w:t xml:space="preserve">в течение </w:t>
      </w:r>
      <w:r>
        <w:rPr>
          <w:rFonts w:ascii="Verdana" w:hAnsi="Verdana"/>
          <w:sz w:val="22"/>
          <w:szCs w:val="28"/>
        </w:rPr>
        <w:t xml:space="preserve">10</w:t>
      </w:r>
      <w:r>
        <w:rPr>
          <w:rFonts w:ascii="Verdana" w:hAnsi="Verdana"/>
          <w:sz w:val="22"/>
          <w:szCs w:val="28"/>
        </w:rPr>
        <w:t xml:space="preserve"> (</w:t>
      </w:r>
      <w:r>
        <w:rPr>
          <w:rFonts w:ascii="Verdana" w:hAnsi="Verdana"/>
          <w:sz w:val="22"/>
          <w:szCs w:val="28"/>
        </w:rPr>
        <w:t xml:space="preserve">десяти</w:t>
      </w:r>
      <w:r>
        <w:rPr>
          <w:rFonts w:ascii="Verdana" w:hAnsi="Verdana"/>
          <w:sz w:val="22"/>
          <w:szCs w:val="28"/>
        </w:rPr>
        <w:t xml:space="preserve">)</w:t>
      </w:r>
      <w:r>
        <w:rPr>
          <w:rFonts w:ascii="Verdana" w:hAnsi="Verdana"/>
          <w:sz w:val="22"/>
          <w:szCs w:val="28"/>
        </w:rPr>
        <w:t xml:space="preserve"> банковских дней </w:t>
      </w:r>
      <w:r>
        <w:rPr>
          <w:rFonts w:ascii="Verdana" w:hAnsi="Verdana" w:cs="Arial"/>
          <w:sz w:val="22"/>
          <w:szCs w:val="22"/>
        </w:rPr>
        <w:t xml:space="preserve">после поставки товара и подписания Заказчиком УПД/Акта сдачи-приемки работ</w:t>
      </w:r>
      <w:r>
        <w:rPr>
          <w:rFonts w:ascii="Verdana" w:hAnsi="Verdana"/>
          <w:sz w:val="22"/>
          <w:szCs w:val="28"/>
        </w:rPr>
        <w:t xml:space="preserve">.</w:t>
      </w:r>
      <w:r>
        <w:rPr>
          <w:rFonts w:ascii="Verdana" w:hAnsi="Verdana"/>
          <w:sz w:val="22"/>
          <w:szCs w:val="28"/>
        </w:rPr>
        <w:t xml:space="preserve"> </w:t>
      </w:r>
      <w:r>
        <w:rPr>
          <w:rFonts w:ascii="Verdana" w:hAnsi="Verdana"/>
          <w:sz w:val="22"/>
          <w:szCs w:val="28"/>
        </w:rPr>
      </w:r>
      <w:r/>
    </w:p>
    <w:p>
      <w:pPr>
        <w:numPr>
          <w:ilvl w:val="0"/>
          <w:numId w:val="48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условия поста</w:t>
      </w:r>
      <w:r>
        <w:rPr>
          <w:rFonts w:ascii="Verdana" w:hAnsi="Verdana" w:cs="Arial"/>
          <w:b/>
          <w:sz w:val="22"/>
          <w:szCs w:val="22"/>
        </w:rPr>
        <w:t xml:space="preserve">вки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Изготовление, поставка, сборка, установка и монтаж мебели </w:t>
      </w:r>
      <w:r>
        <w:rPr>
          <w:rFonts w:ascii="Verdana" w:hAnsi="Verdana" w:cs="Arial"/>
          <w:sz w:val="22"/>
          <w:szCs w:val="22"/>
        </w:rPr>
        <w:t xml:space="preserve">для 5-го этажа </w:t>
      </w:r>
      <w:r>
        <w:rPr>
          <w:rFonts w:ascii="Verdana" w:hAnsi="Verdana" w:cs="Arial"/>
          <w:sz w:val="22"/>
          <w:szCs w:val="22"/>
        </w:rPr>
        <w:t xml:space="preserve">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Арены</w:t>
      </w:r>
      <w:r>
        <w:rPr>
          <w:rFonts w:ascii="Verdana" w:hAnsi="Verdana" w:cs="Arial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осущес</w:t>
      </w:r>
      <w:r>
        <w:rPr>
          <w:rFonts w:ascii="Verdana" w:hAnsi="Verdana" w:cs="Arial"/>
          <w:sz w:val="22"/>
          <w:szCs w:val="22"/>
        </w:rPr>
        <w:t xml:space="preserve">твляетс</w:t>
      </w:r>
      <w:r>
        <w:rPr>
          <w:rFonts w:ascii="Verdana" w:hAnsi="Verdana" w:cs="Arial"/>
          <w:sz w:val="22"/>
          <w:szCs w:val="22"/>
        </w:rPr>
        <w:t xml:space="preserve">я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(не более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30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календарных дней </w:t>
      </w:r>
      <w:r>
        <w:rPr>
          <w:rFonts w:ascii="Verdana" w:hAnsi="Verdana" w:cs="Arial"/>
          <w:sz w:val="22"/>
          <w:szCs w:val="22"/>
        </w:rPr>
        <w:t xml:space="preserve">с даты перечисления предоплаты на расчетный счет Поставщика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0"/>
          <w:numId w:val="48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есто </w:t>
      </w:r>
      <w:r>
        <w:rPr>
          <w:rFonts w:ascii="Verdana" w:hAnsi="Verdana" w:cs="Arial"/>
          <w:b/>
          <w:bCs/>
          <w:sz w:val="22"/>
          <w:szCs w:val="22"/>
        </w:rPr>
        <w:t xml:space="preserve">поставк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6440</w:t>
      </w:r>
      <w:r>
        <w:rPr>
          <w:rFonts w:ascii="Verdana" w:hAnsi="Verdana" w:cs="Arial"/>
          <w:sz w:val="22"/>
          <w:szCs w:val="22"/>
        </w:rPr>
        <w:t xml:space="preserve">19</w:t>
      </w:r>
      <w:r>
        <w:rPr>
          <w:rFonts w:ascii="Verdana" w:hAnsi="Verdana" w:cs="Arial"/>
          <w:sz w:val="22"/>
          <w:szCs w:val="22"/>
        </w:rPr>
        <w:t xml:space="preserve">, Омская область, г. </w:t>
      </w:r>
      <w:r>
        <w:rPr>
          <w:rFonts w:ascii="Verdana" w:hAnsi="Verdana" w:cs="Arial"/>
          <w:sz w:val="22"/>
          <w:szCs w:val="22"/>
        </w:rPr>
        <w:t xml:space="preserve">Омск, ул. Лукашевича, д. 35 </w:t>
      </w:r>
      <w:r>
        <w:rPr>
          <w:rFonts w:ascii="Verdana" w:hAnsi="Verdana" w:cs="Arial"/>
          <w:sz w:val="22"/>
          <w:szCs w:val="22"/>
        </w:rPr>
        <w:t xml:space="preserve">(«</w:t>
      </w:r>
      <w:r>
        <w:rPr>
          <w:rFonts w:ascii="Verdana" w:hAnsi="Verdana" w:cs="Arial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sz w:val="22"/>
          <w:szCs w:val="22"/>
        </w:rPr>
        <w:t xml:space="preserve">Арена</w:t>
      </w:r>
      <w:r>
        <w:rPr>
          <w:rFonts w:ascii="Verdana" w:hAnsi="Verdana" w:cs="Arial"/>
          <w:sz w:val="22"/>
          <w:szCs w:val="22"/>
        </w:rPr>
        <w:t xml:space="preserve">»)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</w:rPr>
        <w:t xml:space="preserve">цены, указанные в коммерческом предложении, фиксируются и не подлежат изменению в течение срока действия 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numPr>
          <w:ilvl w:val="0"/>
          <w:numId w:val="48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numPr>
          <w:ilvl w:val="1"/>
          <w:numId w:val="48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suppressLineNumbers w:val="0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Срок предоставления гарантии качества на товар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составляет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менее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12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есяцев </w:t>
      </w:r>
      <w:r>
        <w:rPr>
          <w:rFonts w:ascii="Verdana" w:hAnsi="Verdana" w:cs="Arial"/>
          <w:sz w:val="22"/>
          <w:szCs w:val="22"/>
        </w:rPr>
        <w:t xml:space="preserve">с дат</w:t>
      </w:r>
      <w:r>
        <w:rPr>
          <w:rFonts w:ascii="Verdana" w:hAnsi="Verdana" w:cs="Arial"/>
          <w:sz w:val="22"/>
          <w:szCs w:val="22"/>
        </w:rPr>
        <w:t xml:space="preserve">ы подписания товарной накладной или УПД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1"/>
          <w:numId w:val="48"/>
        </w:numPr>
        <w:contextualSpacing w:val="0"/>
        <w:ind w:left="283" w:right="0" w:firstLine="0"/>
        <w:jc w:val="both"/>
        <w:spacing w:before="0" w:after="0" w:line="240" w:lineRule="auto"/>
        <w:widowControl w:val="off"/>
        <w:tabs>
          <w:tab w:val="left" w:pos="850" w:leader="none"/>
        </w:tabs>
        <w:suppressLineNumbers w:val="0"/>
      </w:pPr>
      <w:r>
        <w:rPr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Устранение всех недостатков и дефектов, выявленных в течение гарантийного периода - в течение </w:t>
      </w:r>
      <w:r>
        <w:rPr>
          <w:rFonts w:ascii="Verdana" w:hAnsi="Verdana" w:cs="Arial"/>
          <w:sz w:val="22"/>
          <w:szCs w:val="22"/>
          <w:highlight w:val="lightGray"/>
        </w:rPr>
        <w:t xml:space="preserve">__ (          </w:t>
      </w:r>
      <w:r>
        <w:rPr>
          <w:rFonts w:ascii="Verdana" w:hAnsi="Verdana" w:cs="Arial"/>
          <w:sz w:val="22"/>
          <w:szCs w:val="22"/>
          <w:highlight w:val="lightGray"/>
        </w:rPr>
        <w:t xml:space="preserve">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не более 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рабочих дней с момента извещения Стороной </w:t>
      </w:r>
      <w:r>
        <w:rPr>
          <w:rFonts w:ascii="Verdana" w:hAnsi="Verdana" w:cs="Arial"/>
          <w:sz w:val="22"/>
          <w:szCs w:val="22"/>
        </w:rPr>
        <w:t xml:space="preserve">договора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left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97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97"/>
              <w:ind w:righ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97"/>
              <w:ind w:right="0"/>
              <w:jc w:val="both"/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97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</w:t>
            </w:r>
            <w:r>
              <w:rPr>
                <w:rFonts w:ascii="Verdana" w:hAnsi="Verdana"/>
                <w:color w:val="808080"/>
              </w:rPr>
              <w:t xml:space="preserve">-</w:t>
            </w:r>
            <w:r>
              <w:rPr>
                <w:rFonts w:ascii="Verdana" w:hAnsi="Verdana"/>
                <w:color w:val="808080"/>
                <w:lang w:val="en-US"/>
              </w:rPr>
              <w:t xml:space="preserve">mail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35"/>
        <w:tabs>
          <w:tab w:val="left" w:pos="142" w:leader="none"/>
        </w:tabs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35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spacing w:line="274" w:lineRule="exact"/>
        <w:shd w:val="clear" w:color="auto" w:fill="ffffff"/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35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jc w:val="left"/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b/>
          <w:bCs/>
        </w:rPr>
      </w:r>
      <w:bookmarkEnd w:id="41"/>
      <w:r/>
      <w:bookmarkEnd w:id="42"/>
      <w:r/>
      <w:bookmarkStart w:id="43" w:name="_Toc148353308"/>
      <w:r/>
      <w:bookmarkStart w:id="44" w:name="_Toc148524243"/>
      <w:r/>
      <w:bookmarkStart w:id="45" w:name="_Toc165090144"/>
      <w:r/>
      <w:bookmarkStart w:id="46" w:name="_Ref280628864"/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jc w:val="right"/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048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1048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048"/>
          <w:rFonts w:ascii="Verdana" w:hAnsi="Verdana"/>
          <w:color w:val="000000"/>
          <w:sz w:val="22"/>
          <w:szCs w:val="22"/>
        </w:rPr>
      </w:r>
      <w:r>
        <w:rPr>
          <w:rStyle w:val="1048"/>
          <w:rFonts w:ascii="Verdana" w:hAnsi="Verdana"/>
          <w:color w:val="000000"/>
          <w:sz w:val="22"/>
          <w:szCs w:val="22"/>
          <w:highlight w:val="none"/>
        </w:rPr>
      </w:r>
      <w:r/>
    </w:p>
    <w:p>
      <w:pPr>
        <w:jc w:val="right"/>
        <w:rPr>
          <w:rStyle w:val="1048"/>
          <w:rFonts w:ascii="Verdana" w:hAnsi="Verdana"/>
          <w:color w:val="000000"/>
          <w:sz w:val="22"/>
          <w:szCs w:val="22"/>
          <w:highlight w:val="none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2</w:t>
      </w:r>
      <w:bookmarkEnd w:id="43"/>
      <w:r/>
      <w:bookmarkEnd w:id="44"/>
      <w:r/>
      <w:bookmarkEnd w:id="45"/>
      <w:r/>
      <w:bookmarkEnd w:id="46"/>
      <w:r>
        <w:rPr>
          <w:rStyle w:val="1048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1035"/>
        <w:ind w:left="6237"/>
        <w:jc w:val="right"/>
        <w:widowControl w:val="off"/>
        <w:tabs>
          <w:tab w:val="left" w:pos="6946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2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10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48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3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41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38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39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5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35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35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10596" w:type="dxa"/>
            <w:vAlign w:val="center"/>
            <w:textDirection w:val="lrTb"/>
            <w:noWrap w:val="false"/>
          </w:tcPr>
          <w:p>
            <w:pPr>
              <w:pStyle w:val="1039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36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Style w:val="1048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cols w:num="1" w:sep="0" w:space="708" w:equalWidth="1"/>
          <w:docGrid w:linePitch="360"/>
          <w:titlePg/>
        </w:sectPr>
      </w:pPr>
      <w:r/>
      <w:bookmarkStart w:id="47" w:name="_Ref280628832"/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Форма № </w:t>
      </w:r>
      <w:bookmarkEnd w:id="47"/>
      <w:r>
        <w:rPr>
          <w:rStyle w:val="1048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ind w:left="5386" w:right="0" w:firstLine="0"/>
        <w:jc w:val="right"/>
        <w:widowControl w:val="off"/>
        <w:tabs>
          <w:tab w:val="left" w:pos="5103" w:leader="none"/>
          <w:tab w:val="left" w:pos="5954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едложение (Лот № 1)</w:t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борку, установку и монтаж мебели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для 5-го этажа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Арены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мебели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Общая </w:t>
      </w:r>
      <w:r>
        <w:rPr>
          <w:rFonts w:ascii="Verdana" w:hAnsi="Verdana" w:cs="Arial"/>
          <w:b/>
          <w:sz w:val="22"/>
          <w:szCs w:val="22"/>
        </w:rPr>
        <w:t xml:space="preserve">стоимость</w:t>
      </w:r>
      <w:r>
        <w:rPr>
          <w:rFonts w:ascii="Verdana" w:hAnsi="Verdana" w:cs="Arial"/>
          <w:b/>
          <w:sz w:val="22"/>
          <w:szCs w:val="22"/>
        </w:rPr>
        <w:t xml:space="preserve">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/>
    </w:p>
    <w:p>
      <w:pPr>
        <w:pStyle w:val="103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64"/>
          <w:rFonts w:ascii="Verdana" w:hAnsi="Verdana" w:cs="Arial"/>
          <w:b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563"/>
        <w:gridCol w:w="2265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требуе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мого 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644019, Омская область, г. Омск, ул. Лукашевича, д.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35 (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G-Drive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Арена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)</w:t>
            </w:r>
            <w:r>
              <w:rPr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изготовлен,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ен, собран, установлен и 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нном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4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календарных дней с даты перечисления предоплаты на расчетный счет Поставщика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 стоимость товара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без учета НДС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НДС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доплата в размере не более 50% (пятидесяти процентов) на основании выставленного счета в течение 10 (десяти) банковских дней с даты заключения договора. 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основании выставленного счета в течение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даты заключения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.7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Ц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ены, указанные в коммерческом предложении, фиксируются и не подлежат изменению в течение срока действия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Точная дата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анее 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д.м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м.гггг.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20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Цвет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окраска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ать цве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товые решения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к Отбору и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не менее 12 (двенадцати)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__ (         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какого периода участник работает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рынке данных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Требования к коммерческому предложению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оменклатур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должна быт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 закрыта полностью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чтено/не учтено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5"/>
        <w:jc w:val="both"/>
        <w:rPr>
          <w:rFonts w:ascii="Verdana" w:hAnsi="Verdana" w:cs="Arial"/>
          <w:sz w:val="22"/>
          <w:szCs w:val="22"/>
          <w:highlight w:val="magenta"/>
        </w:rPr>
      </w:pPr>
      <w:r>
        <w:rPr>
          <w:rFonts w:ascii="Verdana" w:hAnsi="Verdana" w:cs="Arial"/>
          <w:sz w:val="22"/>
          <w:szCs w:val="22"/>
          <w:highlight w:val="magenta"/>
        </w:rPr>
      </w:r>
      <w:r/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37"/>
        <w:gridCol w:w="1090"/>
        <w:gridCol w:w="2943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3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Приложение: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center"/>
            <w:textDirection w:val="lrTb"/>
            <w:noWrap/>
          </w:tcPr>
          <w:p>
            <w:pPr>
              <w:pStyle w:val="10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8"/>
        </w:trPr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66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/>
          </w:p>
        </w:tc>
      </w:tr>
    </w:tbl>
    <w:p>
      <w:pPr>
        <w:pStyle w:val="1035"/>
        <w:rPr>
          <w:rFonts w:ascii="Verdana" w:hAnsi="Verdana" w:cs="Arial"/>
          <w:b/>
          <w:i/>
          <w:vanish/>
          <w:sz w:val="22"/>
          <w:szCs w:val="22"/>
        </w:rPr>
      </w:pPr>
      <w:r>
        <w:rPr>
          <w:rFonts w:ascii="Verdana" w:hAnsi="Verdana" w:cs="Arial"/>
          <w:b/>
          <w:i/>
          <w:vanish/>
          <w:sz w:val="22"/>
          <w:szCs w:val="22"/>
        </w:rPr>
        <w:t xml:space="preserve">К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данной Форме в обязательном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поряд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ке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быть прил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ожен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заполненн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 Прило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жени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 Форме № 3 (Прилага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тся к пакету документов).</w:t>
      </w:r>
      <w:r>
        <w:rPr>
          <w:rFonts w:ascii="Verdana" w:hAnsi="Verdana" w:cs="Arial"/>
          <w:b/>
          <w:i/>
          <w:vanish/>
          <w:sz w:val="22"/>
          <w:szCs w:val="22"/>
        </w:rPr>
      </w:r>
      <w:r/>
    </w:p>
    <w:p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i/>
          <w:sz w:val="22"/>
          <w:szCs w:val="22"/>
          <w:highlight w:val="none"/>
        </w:rPr>
      </w:r>
      <w:r/>
    </w:p>
    <w:p>
      <w:pPr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i/>
          <w:sz w:val="22"/>
          <w:szCs w:val="22"/>
          <w:highlight w:val="none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5"/>
        <w:rPr>
          <w:rFonts w:ascii="Verdana" w:hAnsi="Verdana" w:cs="Arial"/>
          <w:bCs/>
          <w:i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  <w:t xml:space="preserve"> (Лот № 1)</w:t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(Лот № 1)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rFonts w:ascii="Arial" w:hAnsi="Arial" w:cs="Arial"/>
          <w:b/>
          <w:bCs/>
        </w:rPr>
      </w:r>
      <w:r/>
    </w:p>
    <w:p>
      <w:pPr>
        <w:pStyle w:val="1035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pStyle w:val="1035"/>
        <w:jc w:val="right"/>
        <w:rPr>
          <w:rFonts w:ascii="Verdana" w:hAnsi="Verdana"/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567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/>
          <w:b/>
          <w:bCs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3</w:t>
      </w:r>
      <w:r>
        <w:rPr>
          <w:rStyle w:val="1048"/>
        </w:rPr>
      </w:r>
      <w:r/>
    </w:p>
    <w:p>
      <w:pPr>
        <w:pStyle w:val="1035"/>
        <w:ind w:left="5386" w:right="0" w:firstLine="0"/>
        <w:jc w:val="right"/>
        <w:widowControl w:val="off"/>
        <w:tabs>
          <w:tab w:val="left" w:pos="5103" w:leader="none"/>
          <w:tab w:val="left" w:pos="5954" w:leader="none"/>
        </w:tabs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Коммерческое пр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едложение (Лот № 2)</w:t>
      </w:r>
      <w:r>
        <w:rPr>
          <w:rStyle w:val="1048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spacing w:before="10"/>
        <w:shd w:val="clear" w:color="auto" w:fill="ffffff"/>
        <w:tabs>
          <w:tab w:val="left" w:pos="8366" w:leader="underscore"/>
        </w:tabs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hd w:val="clear" w:color="auto" w:fill="ffffff"/>
      </w:pP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b/>
          <w:sz w:val="22"/>
          <w:szCs w:val="22"/>
        </w:rPr>
        <w:t xml:space="preserve">Коммер</w:t>
      </w:r>
      <w:r>
        <w:rPr>
          <w:rFonts w:ascii="Verdana" w:hAnsi="Verdana" w:cs="Arial"/>
          <w:b/>
          <w:sz w:val="22"/>
          <w:szCs w:val="22"/>
        </w:rPr>
        <w:t xml:space="preserve">ческое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редложение</w:t>
      </w:r>
      <w:r>
        <w:rPr>
          <w:rFonts w:ascii="Verdana" w:hAnsi="Verdana" w:cs="Arial"/>
          <w:b/>
          <w:sz w:val="22"/>
          <w:szCs w:val="22"/>
        </w:rPr>
        <w:t xml:space="preserve"> Претенден</w:t>
      </w:r>
      <w:r>
        <w:rPr>
          <w:rFonts w:ascii="Verdana" w:hAnsi="Verdana" w:cs="Arial"/>
          <w:b/>
          <w:sz w:val="22"/>
          <w:szCs w:val="22"/>
        </w:rPr>
        <w:t xml:space="preserve">та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jc w:val="center"/>
      </w:pP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Отбор</w:t>
      </w:r>
      <w:r>
        <w:rPr>
          <w:rFonts w:ascii="Verdana" w:hAnsi="Verdana" w:cs="Arial"/>
          <w:b/>
          <w:sz w:val="22"/>
          <w:szCs w:val="22"/>
        </w:rPr>
        <w:t xml:space="preserve">у </w:t>
      </w:r>
      <w:r>
        <w:rPr>
          <w:rFonts w:ascii="Verdana" w:hAnsi="Verdana" w:cs="Arial"/>
          <w:b/>
          <w:sz w:val="22"/>
          <w:szCs w:val="22"/>
        </w:rPr>
        <w:t xml:space="preserve">организации, спо</w:t>
      </w:r>
      <w:r>
        <w:rPr>
          <w:rFonts w:ascii="Verdana" w:hAnsi="Verdana" w:cs="Arial"/>
          <w:b/>
          <w:sz w:val="22"/>
          <w:szCs w:val="22"/>
        </w:rPr>
        <w:t xml:space="preserve">собной 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существить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, с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борку, установку и монтаж ме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бели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для точек продаж на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/>
          <w:bCs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Арен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е»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имен</w:t>
      </w:r>
      <w:r>
        <w:rPr>
          <w:rFonts w:ascii="Verdana" w:hAnsi="Verdana" w:cs="Arial"/>
          <w:sz w:val="22"/>
          <w:szCs w:val="22"/>
        </w:rPr>
        <w:t xml:space="preserve">ование и</w:t>
      </w:r>
      <w:r>
        <w:rPr>
          <w:rFonts w:ascii="Verdana" w:hAnsi="Verdana" w:cs="Arial"/>
          <w:sz w:val="22"/>
          <w:szCs w:val="22"/>
        </w:rPr>
        <w:t xml:space="preserve"> а</w:t>
      </w:r>
      <w:r>
        <w:rPr>
          <w:rFonts w:ascii="Verdana" w:hAnsi="Verdana" w:cs="Arial"/>
          <w:sz w:val="22"/>
          <w:szCs w:val="22"/>
        </w:rPr>
        <w:t xml:space="preserve">дрес</w:t>
      </w:r>
      <w:r>
        <w:rPr>
          <w:rFonts w:ascii="Verdana" w:hAnsi="Verdana" w:cs="Arial"/>
          <w:sz w:val="22"/>
          <w:szCs w:val="22"/>
        </w:rPr>
        <w:t xml:space="preserve"> Пр</w:t>
      </w:r>
      <w:r>
        <w:rPr>
          <w:rFonts w:ascii="Verdana" w:hAnsi="Verdana" w:cs="Arial"/>
          <w:sz w:val="22"/>
          <w:szCs w:val="22"/>
        </w:rPr>
        <w:t xml:space="preserve">етендента: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                </w:t>
      </w:r>
      <w:r>
        <w:rPr>
          <w:rFonts w:ascii="Verdana" w:hAnsi="Verdana" w:cs="Arial"/>
          <w:sz w:val="22"/>
          <w:szCs w:val="22"/>
        </w:rPr>
        <w:t xml:space="preserve">(полное наименование и местонахо</w:t>
      </w:r>
      <w:r>
        <w:rPr>
          <w:rFonts w:ascii="Verdana" w:hAnsi="Verdana" w:cs="Arial"/>
          <w:sz w:val="22"/>
          <w:szCs w:val="22"/>
        </w:rPr>
        <w:t xml:space="preserve">ждение прете</w:t>
      </w:r>
      <w:r>
        <w:rPr>
          <w:rFonts w:ascii="Verdana" w:hAnsi="Verdana" w:cs="Arial"/>
          <w:sz w:val="22"/>
          <w:szCs w:val="22"/>
        </w:rPr>
        <w:t xml:space="preserve">ндента)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</w:pPr>
      <w:r>
        <w:rPr>
          <w:rFonts w:ascii="Verdana" w:hAnsi="Verdana" w:cs="Arial"/>
          <w:sz w:val="22"/>
          <w:szCs w:val="22"/>
        </w:rPr>
        <w:t xml:space="preserve">Гаран</w:t>
      </w:r>
      <w:r>
        <w:rPr>
          <w:rFonts w:ascii="Verdana" w:hAnsi="Verdana" w:cs="Arial"/>
          <w:sz w:val="22"/>
          <w:szCs w:val="22"/>
        </w:rPr>
        <w:t xml:space="preserve">тирует </w:t>
      </w:r>
      <w:r>
        <w:rPr>
          <w:rFonts w:ascii="Verdana" w:hAnsi="Verdana" w:cs="Arial"/>
          <w:sz w:val="22"/>
          <w:szCs w:val="22"/>
        </w:rPr>
        <w:t xml:space="preserve">выполнение тр</w:t>
      </w:r>
      <w:r>
        <w:rPr>
          <w:rFonts w:ascii="Verdana" w:hAnsi="Verdana" w:cs="Arial"/>
          <w:sz w:val="22"/>
          <w:szCs w:val="22"/>
        </w:rPr>
        <w:t xml:space="preserve">ебований,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указ</w:t>
      </w:r>
      <w:r>
        <w:rPr>
          <w:rFonts w:ascii="Verdana" w:hAnsi="Verdana" w:cs="Arial"/>
          <w:sz w:val="22"/>
          <w:szCs w:val="22"/>
        </w:rPr>
        <w:t xml:space="preserve">анных в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 и Техническом зад</w:t>
      </w:r>
      <w:r>
        <w:rPr>
          <w:rFonts w:ascii="Verdana" w:hAnsi="Verdana" w:cs="Arial"/>
          <w:sz w:val="22"/>
          <w:szCs w:val="22"/>
        </w:rPr>
        <w:t xml:space="preserve">ании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Отбору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рганизац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и, с</w:t>
      </w:r>
      <w:r>
        <w:rPr>
          <w:rFonts w:ascii="Verdana" w:hAnsi="Verdana" w:cs="Arial"/>
          <w:sz w:val="22"/>
          <w:szCs w:val="22"/>
        </w:rPr>
        <w:t xml:space="preserve">пос</w:t>
      </w:r>
      <w:r>
        <w:rPr>
          <w:rFonts w:ascii="Verdana" w:hAnsi="Verdana" w:cs="Arial"/>
          <w:sz w:val="22"/>
          <w:szCs w:val="22"/>
        </w:rPr>
        <w:t xml:space="preserve">обной </w:t>
      </w:r>
      <w:r>
        <w:rPr>
          <w:rFonts w:ascii="Verdana" w:hAnsi="Verdana" w:cs="Arial"/>
          <w:sz w:val="22"/>
          <w:szCs w:val="22"/>
        </w:rPr>
        <w:t xml:space="preserve">осуществить поставку </w:t>
      </w:r>
      <w:r>
        <w:rPr>
          <w:rFonts w:ascii="Verdana" w:hAnsi="Verdana" w:cs="Arial"/>
          <w:sz w:val="22"/>
          <w:szCs w:val="22"/>
        </w:rPr>
        <w:t xml:space="preserve">мебели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b/>
          <w:sz w:val="22"/>
          <w:szCs w:val="22"/>
        </w:rPr>
        <w:t xml:space="preserve">Общая </w:t>
      </w:r>
      <w:r>
        <w:rPr>
          <w:rFonts w:ascii="Verdana" w:hAnsi="Verdana" w:cs="Arial"/>
          <w:b/>
          <w:sz w:val="22"/>
          <w:szCs w:val="22"/>
        </w:rPr>
        <w:t xml:space="preserve">стоимость</w:t>
      </w:r>
      <w:r>
        <w:rPr>
          <w:rFonts w:ascii="Verdana" w:hAnsi="Verdana" w:cs="Arial"/>
          <w:b/>
          <w:sz w:val="22"/>
          <w:szCs w:val="22"/>
        </w:rPr>
        <w:t xml:space="preserve"> Предложе</w:t>
      </w:r>
      <w:r>
        <w:rPr>
          <w:rFonts w:ascii="Verdana" w:hAnsi="Verdana" w:cs="Arial"/>
          <w:b/>
          <w:sz w:val="22"/>
          <w:szCs w:val="22"/>
        </w:rPr>
        <w:t xml:space="preserve">ния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b/>
          <w:sz w:val="22"/>
          <w:szCs w:val="22"/>
        </w:rPr>
        <w:t xml:space="preserve">________________________________________</w:t>
      </w:r>
      <w:r>
        <w:rPr>
          <w:rFonts w:ascii="Verdana" w:hAnsi="Verdana" w:cs="Arial"/>
          <w:b/>
          <w:sz w:val="22"/>
          <w:szCs w:val="22"/>
        </w:rPr>
        <w:t xml:space="preserve">______________</w:t>
      </w:r>
      <w:r>
        <w:rPr>
          <w:rFonts w:ascii="Verdana" w:hAnsi="Verdana" w:cs="Arial"/>
          <w:b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sz w:val="22"/>
          <w:szCs w:val="22"/>
        </w:rPr>
        <w:t xml:space="preserve">(циф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ами </w:t>
      </w:r>
      <w:r>
        <w:rPr>
          <w:rFonts w:ascii="Verdana" w:hAnsi="Verdana" w:cs="Arial"/>
          <w:sz w:val="22"/>
          <w:szCs w:val="22"/>
        </w:rPr>
        <w:t xml:space="preserve">и прописью (руб., </w:t>
      </w:r>
      <w:r>
        <w:rPr>
          <w:rFonts w:ascii="Verdana" w:hAnsi="Verdana" w:cs="Arial"/>
          <w:sz w:val="22"/>
          <w:szCs w:val="22"/>
          <w:highlight w:val="lightGray"/>
        </w:rPr>
        <w:t xml:space="preserve">с учет</w:t>
      </w:r>
      <w:r>
        <w:rPr>
          <w:rFonts w:ascii="Verdana" w:hAnsi="Verdana" w:cs="Arial"/>
          <w:sz w:val="22"/>
          <w:szCs w:val="22"/>
          <w:highlight w:val="lightGray"/>
        </w:rPr>
        <w:t xml:space="preserve">ом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/НДС не обла</w:t>
      </w:r>
      <w:r>
        <w:rPr>
          <w:rFonts w:ascii="Verdana" w:hAnsi="Verdana" w:cs="Arial"/>
          <w:sz w:val="22"/>
          <w:szCs w:val="22"/>
          <w:highlight w:val="lightGray"/>
        </w:rPr>
        <w:t xml:space="preserve">гается</w:t>
      </w:r>
      <w:r>
        <w:rPr>
          <w:rStyle w:val="1064"/>
          <w:rFonts w:ascii="Verdana" w:hAnsi="Verdana" w:cs="Arial"/>
          <w:b/>
          <w:sz w:val="22"/>
          <w:szCs w:val="22"/>
        </w:rPr>
        <w:footnoteReference w:id="3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126"/>
        <w:gridCol w:w="1563"/>
        <w:gridCol w:w="2265"/>
        <w:gridCol w:w="2126"/>
      </w:tblGrid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Параметр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Описани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Ед. изм.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параметра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Требуемое значение параметра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Значение параметра, предло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женное уч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астником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6**</w:t>
            </w: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постав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ке: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Наим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енование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чное наименование требуе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мого товара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го кра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я характеристика)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ническому заданию 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Общее количество заказ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ываемого 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вара/товаров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приложени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Место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поставки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Фактический ад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рес места пос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ки, на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усл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овиях поставк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 места за счет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выгрузк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овара в месте поставки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силами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оставщи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ка.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644019, Омская область, г. Омск, ул. Лукашевича, д.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35 (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G-Drive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Арена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0"/>
                <w:szCs w:val="20"/>
              </w:rPr>
              <w:t xml:space="preserve">»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 пост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авки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Срок, в течение которого тов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 до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лжен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быть изготовлен, поставл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ен, собран, установлен и смонтирован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 мест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е, указа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нном в п.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1.3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Точ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оличество дней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более 3</w:t>
            </w:r>
            <w:r>
              <w:rPr>
                <w:rFonts w:ascii="Verdana" w:hAnsi="Verdana" w:cs="Arial"/>
                <w:sz w:val="20"/>
                <w:szCs w:val="20"/>
              </w:rPr>
              <w:t xml:space="preserve"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календарных дней с даты перечисления предоплаты на расчетный счет Поставщика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Цена (стоимость)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азать  стоимость товара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без учета НДС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учетом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руб.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 учетом всех возможных расходов: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стоимость товара, затраты на замеры, изготовле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ние, сборку, погрузку/разгрузку и доставку, упаковку, занос товара в помещение Заказчика, установку и монтаж товара, вынос мусора после окончания работ на Объекте,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без учета 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5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______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руб.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учет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НДС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1.6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Условия оплаты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зать предлагаемые условия оплаты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доплата в размере не более 50% (пятидесяти процентов) на основании выставленного счета в течение 10 (десяти) банковских дней с даты заключения договора. 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Предоплата в размере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__ %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на основании выставленного счета в течение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даты заключения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Окончательный расчет в течение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10 (десяти)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банковских дней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после поставки товара и подписания Заказчиком УПД/Акта сдачи-приемки работ.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.7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Период фик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 цен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период, в течение которого цены на товар, указанный в тех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ническом задании, будут фиксир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ованными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Ц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ены, указанные в коммерческом предложении, фиксируются и не подлежат изменению в течение срока действия договора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Требования к товару: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Точная дата выпуска товара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анее 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д.м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м.гггг.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20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Цвет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/ окраска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ать цве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товые решения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Согласно техническому заданию к Отбору и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риложени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к нему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Гарантий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арантийный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не менее 12 (двенадцати)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18"/>
                <w:szCs w:val="18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Срок предоставления гарантии качества на товар – </w:t>
            </w:r>
            <w:r>
              <w:rPr>
                <w:rFonts w:ascii="Verdana" w:hAnsi="Verdana" w:cs="Arial"/>
                <w:sz w:val="20"/>
                <w:szCs w:val="20"/>
                <w:highlight w:val="none"/>
              </w:rPr>
              <w:t xml:space="preserve">__ (         ) месяцев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 даты подписания товарной накладной или УПД.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1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97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Допо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лнительные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требования: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3.1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оставо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Указать наличие опыта поставок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аналогичных товаров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 какого периода участник работает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рынке данных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Обмен/возврат товара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 случае обнар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ужения бра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ка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предусмот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реть 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бмен/в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озврат товар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есть / 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сть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3.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Требования к коммерческому предложению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оменклатур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должна быт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 закрыта полностью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3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чтено/не учтено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5" w:type="dxa"/>
            <w:vAlign w:val="center"/>
            <w:textDirection w:val="lrTb"/>
            <w:noWrap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чтено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5"/>
        <w:jc w:val="both"/>
      </w:pPr>
      <w:r>
        <w:rPr>
          <w:rFonts w:ascii="Verdana" w:hAnsi="Verdana" w:cs="Arial"/>
          <w:sz w:val="22"/>
          <w:szCs w:val="22"/>
          <w:highlight w:val="magenta"/>
        </w:rPr>
      </w:r>
      <w:r>
        <w:rPr>
          <w:rFonts w:ascii="Verdana" w:hAnsi="Verdana" w:cs="Arial"/>
          <w:sz w:val="22"/>
          <w:szCs w:val="22"/>
          <w:highlight w:val="magenta"/>
        </w:rPr>
      </w:r>
      <w:r/>
    </w:p>
    <w:tbl>
      <w:tblPr>
        <w:tblW w:w="10470" w:type="dxa"/>
        <w:tblInd w:w="1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437"/>
        <w:gridCol w:w="1090"/>
        <w:gridCol w:w="2943"/>
      </w:tblGrid>
      <w:tr>
        <w:trPr>
          <w:trHeight w:val="48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37" w:type="dxa"/>
            <w:vAlign w:val="center"/>
            <w:textDirection w:val="lrTb"/>
            <w:noWrap/>
          </w:tcPr>
          <w:p>
            <w:pPr>
              <w:pStyle w:val="1035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Приложение: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</w:pP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Приложение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sz w:val="22"/>
                <w:szCs w:val="22"/>
              </w:rPr>
              <w:t xml:space="preserve">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Расшифровка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КП.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0" w:type="dxa"/>
            <w:vAlign w:val="center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center"/>
            <w:textDirection w:val="lrTb"/>
            <w:noWrap/>
          </w:tcPr>
          <w:p>
            <w:pPr>
              <w:pStyle w:val="1035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8"/>
        </w:trPr>
        <w:tc>
          <w:tcPr>
            <w:gridSpan w:val="3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466" w:type="dxa"/>
            <w:vAlign w:val="center"/>
            <w:textDirection w:val="lrTb"/>
            <w:noWrap/>
          </w:tcPr>
          <w:p>
            <w:pPr>
              <w:pStyle w:val="10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iCs/>
                <w:sz w:val="22"/>
                <w:szCs w:val="22"/>
              </w:rPr>
            </w:r>
            <w:r/>
          </w:p>
        </w:tc>
      </w:tr>
    </w:tbl>
    <w:p>
      <w:pPr>
        <w:pStyle w:val="1035"/>
      </w:pPr>
      <w:r>
        <w:rPr>
          <w:rFonts w:ascii="Verdana" w:hAnsi="Verdana" w:cs="Arial"/>
          <w:b/>
          <w:i/>
          <w:vanish/>
          <w:sz w:val="22"/>
          <w:szCs w:val="22"/>
        </w:rPr>
        <w:t xml:space="preserve">К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данной Форме в обязательном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поряд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ке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д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быть прил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ожен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заполненн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 Прило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жени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к Форме № 3 (Прилага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е</w:t>
      </w:r>
      <w:r>
        <w:rPr>
          <w:rFonts w:ascii="Verdana" w:hAnsi="Verdana" w:cs="Arial"/>
          <w:b/>
          <w:i/>
          <w:vanish/>
          <w:sz w:val="22"/>
          <w:szCs w:val="22"/>
        </w:rPr>
        <w:t xml:space="preserve">тся к пакету документов).</w:t>
      </w:r>
      <w:r>
        <w:rPr>
          <w:rFonts w:ascii="Verdana" w:hAnsi="Verdana" w:cs="Arial"/>
          <w:b/>
          <w:i/>
          <w:vanish/>
          <w:sz w:val="22"/>
          <w:szCs w:val="22"/>
        </w:rPr>
      </w:r>
      <w:r/>
    </w:p>
    <w:p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r>
        <w:rPr>
          <w:rFonts w:ascii="Verdana" w:hAnsi="Verdana" w:cs="Arial"/>
          <w:i/>
          <w:sz w:val="22"/>
          <w:szCs w:val="22"/>
          <w:highlight w:val="none"/>
        </w:rPr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35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  <w:highlight w:val="none"/>
        </w:rPr>
      </w:r>
      <w:r/>
    </w:p>
    <w:p>
      <w:pPr>
        <w:pStyle w:val="1035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  <w:t xml:space="preserve">П</w:t>
      </w:r>
      <w:r>
        <w:rPr>
          <w:rFonts w:ascii="Verdana" w:hAnsi="Verdana"/>
          <w:b/>
          <w:bCs/>
          <w:sz w:val="22"/>
          <w:szCs w:val="22"/>
        </w:rPr>
        <w:t xml:space="preserve">риложение к Форме № </w:t>
      </w:r>
      <w:r>
        <w:rPr>
          <w:rFonts w:ascii="Verdana" w:hAnsi="Verdana"/>
          <w:b/>
          <w:bCs/>
          <w:sz w:val="22"/>
          <w:szCs w:val="22"/>
        </w:rPr>
        <w:t xml:space="preserve">3</w:t>
      </w:r>
      <w:r>
        <w:rPr>
          <w:rFonts w:ascii="Verdana" w:hAnsi="Verdana"/>
          <w:b/>
          <w:bCs/>
          <w:sz w:val="22"/>
          <w:szCs w:val="22"/>
        </w:rPr>
        <w:t xml:space="preserve"> (Лот № 2)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  <w:t xml:space="preserve">Ра</w:t>
      </w:r>
      <w:r>
        <w:rPr>
          <w:rFonts w:ascii="Verdana" w:hAnsi="Verdana"/>
          <w:b/>
          <w:bCs/>
          <w:sz w:val="22"/>
          <w:szCs w:val="22"/>
        </w:rPr>
        <w:t xml:space="preserve">сшифровка к</w:t>
      </w:r>
      <w:r>
        <w:rPr>
          <w:rFonts w:ascii="Verdana" w:hAnsi="Verdana"/>
          <w:b/>
          <w:bCs/>
          <w:sz w:val="22"/>
          <w:szCs w:val="22"/>
        </w:rPr>
        <w:t xml:space="preserve">оммерческо</w:t>
      </w:r>
      <w:r>
        <w:rPr>
          <w:rFonts w:ascii="Verdana" w:hAnsi="Verdana"/>
          <w:b/>
          <w:bCs/>
          <w:sz w:val="22"/>
          <w:szCs w:val="22"/>
        </w:rPr>
        <w:t xml:space="preserve">го</w:t>
      </w:r>
      <w:r>
        <w:rPr>
          <w:rFonts w:ascii="Verdana" w:hAnsi="Verdana"/>
          <w:b/>
          <w:bCs/>
          <w:sz w:val="22"/>
          <w:szCs w:val="22"/>
        </w:rPr>
        <w:t xml:space="preserve"> предложени</w:t>
      </w:r>
      <w:r>
        <w:rPr>
          <w:rFonts w:ascii="Verdana" w:hAnsi="Verdana"/>
          <w:b/>
          <w:bCs/>
          <w:sz w:val="22"/>
          <w:szCs w:val="22"/>
        </w:rPr>
        <w:t xml:space="preserve">я</w:t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right"/>
      </w:pPr>
      <w:r>
        <w:rPr>
          <w:rFonts w:ascii="Verdana" w:hAnsi="Verdana"/>
          <w:b/>
          <w:bCs/>
          <w:sz w:val="22"/>
          <w:szCs w:val="22"/>
        </w:rPr>
      </w:r>
      <w:r>
        <w:rPr>
          <w:rFonts w:ascii="Verdana" w:hAnsi="Verdana"/>
          <w:b/>
          <w:bCs/>
          <w:sz w:val="22"/>
          <w:szCs w:val="22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Расшифровка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 Отборе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-202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названием “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(Лот № 2)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35"/>
        <w:jc w:val="center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</w:t>
      </w:r>
      <w:r>
        <w:rPr>
          <w:rFonts w:ascii="Arial" w:hAnsi="Arial" w:cs="Arial"/>
          <w:b/>
          <w:bCs/>
        </w:rPr>
        <w:t xml:space="preserve">н п</w:t>
      </w:r>
      <w:r>
        <w:rPr>
          <w:rFonts w:ascii="Arial" w:hAnsi="Arial" w:cs="Arial"/>
          <w:b/>
          <w:bCs/>
        </w:rPr>
        <w:t xml:space="preserve">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</w:t>
      </w:r>
      <w:r>
        <w:rPr>
          <w:rFonts w:ascii="Arial" w:hAnsi="Arial" w:cs="Arial"/>
          <w:b/>
          <w:bCs/>
        </w:rPr>
        <w:t xml:space="preserve">асшифровки </w:t>
      </w:r>
      <w:r>
        <w:rPr>
          <w:rFonts w:ascii="Arial" w:hAnsi="Arial" w:cs="Arial"/>
          <w:b/>
          <w:bCs/>
        </w:rPr>
        <w:t xml:space="preserve">коммерческого предло</w:t>
      </w:r>
      <w:r>
        <w:rPr>
          <w:rFonts w:ascii="Arial" w:hAnsi="Arial" w:cs="Arial"/>
          <w:b/>
          <w:bCs/>
        </w:rPr>
        <w:t xml:space="preserve">жения </w:t>
      </w:r>
      <w:r>
        <w:rPr>
          <w:rFonts w:ascii="Arial" w:hAnsi="Arial" w:cs="Arial"/>
          <w:b/>
          <w:bCs/>
        </w:rPr>
        <w:t xml:space="preserve">с п</w:t>
      </w:r>
      <w:r>
        <w:rPr>
          <w:rFonts w:ascii="Arial" w:hAnsi="Arial" w:cs="Arial"/>
          <w:b/>
          <w:bCs/>
        </w:rPr>
        <w:t xml:space="preserve">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расшифровку </w:t>
      </w:r>
      <w:r>
        <w:rPr>
          <w:rFonts w:ascii="Arial" w:hAnsi="Arial" w:cs="Arial"/>
          <w:b/>
          <w:bCs/>
        </w:rPr>
        <w:t xml:space="preserve">коммерческо</w:t>
      </w:r>
      <w:r>
        <w:rPr>
          <w:rFonts w:ascii="Arial" w:hAnsi="Arial" w:cs="Arial"/>
          <w:b/>
          <w:bCs/>
        </w:rPr>
        <w:t xml:space="preserve">го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</w:r>
      <w:bookmarkStart w:id="53" w:name="_Ref280706810"/>
      <w:r/>
      <w:bookmarkStart w:id="54" w:name="_Toc426043059"/>
      <w:r/>
      <w:bookmarkStart w:id="55" w:name="_Toc426043507"/>
      <w:r/>
      <w:bookmarkStart w:id="56" w:name="_Toc426043551"/>
      <w:r/>
      <w:bookmarkStart w:id="5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/>
    </w:p>
    <w:p>
      <w:pPr>
        <w:pStyle w:val="1035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3"/>
      <w:r/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5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3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35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/>
      <w:bookmarkStart w:id="58" w:name="_Toc426043060"/>
      <w:r/>
      <w:bookmarkStart w:id="59" w:name="_Toc426043508"/>
      <w:r/>
      <w:bookmarkStart w:id="60" w:name="_Toc426043552"/>
      <w:r/>
      <w:bookmarkStart w:id="61" w:name="_Toc426043596"/>
      <w:r/>
      <w:bookmarkStart w:id="62" w:name="_Toc426043756"/>
      <w:r/>
      <w:bookmarkStart w:id="63" w:name="_Toc426102620"/>
      <w:r/>
      <w:bookmarkStart w:id="6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7"/>
      <w:r/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id="4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35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35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35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35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35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/>
    </w:p>
    <w:p>
      <w:pPr>
        <w:pStyle w:val="1035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35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35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/>
    </w:p>
    <w:p>
      <w:pPr>
        <w:pStyle w:val="10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3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4"/>
      <w:r/>
      <w:bookmarkEnd w:id="65"/>
      <w:r/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5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35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5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35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/>
    </w:p>
    <w:p>
      <w:pPr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</w:t>
      </w:r>
      <w:r>
        <w:rPr>
          <w:rFonts w:ascii="Verdana" w:hAnsi="Verdana" w:cs="Arial"/>
          <w:color w:val="000000"/>
          <w:sz w:val="22"/>
          <w:szCs w:val="22"/>
        </w:rPr>
        <w:t xml:space="preserve">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color w:val="000000"/>
          <w:sz w:val="22"/>
          <w:szCs w:val="22"/>
        </w:rPr>
      </w:r>
      <w:bookmarkEnd w:id="68"/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5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70" w:name="_Toc426043760"/>
      <w:r/>
      <w:bookmarkStart w:id="7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35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211"/>
        <w:gridCol w:w="4678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поставок и/или изготовления мебели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Согласие Претендента на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проведение в отношении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него технического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дита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«ХК «Авангард»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1035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11" w:type="dxa"/>
            <w:vAlign w:val="center"/>
            <w:textDirection w:val="lrTb"/>
            <w:noWrap w:val="false"/>
          </w:tcPr>
          <w:p>
            <w:pPr>
              <w:pStyle w:val="1035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3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35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35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35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35"/>
        <w:jc w:val="right"/>
        <w:rPr>
          <w:rStyle w:val="1048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48"/>
          <w:rFonts w:ascii="Verdana" w:hAnsi="Verdana"/>
          <w:bCs w:val="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48"/>
          <w:rFonts w:ascii="Verdana" w:hAnsi="Verdana"/>
          <w:bCs w:val="0"/>
          <w:sz w:val="22"/>
          <w:szCs w:val="22"/>
        </w:rPr>
      </w:r>
      <w:r/>
    </w:p>
    <w:p>
      <w:pPr>
        <w:pStyle w:val="1035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35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/>
    </w:p>
    <w:p>
      <w:pPr>
        <w:pStyle w:val="1035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5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3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35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35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35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35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35"/>
        <w:rPr>
          <w:rStyle w:val="1048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Style w:val="1048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right"/>
        <w:rPr>
          <w:rStyle w:val="1048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48"/>
          <w:rFonts w:ascii="Verdana" w:hAnsi="Verdana"/>
          <w:color w:val="000000"/>
          <w:sz w:val="22"/>
          <w:szCs w:val="22"/>
        </w:rPr>
      </w:r>
      <w:r/>
    </w:p>
    <w:p>
      <w:pPr>
        <w:pStyle w:val="1035"/>
        <w:jc w:val="right"/>
        <w:rPr>
          <w:rStyle w:val="1048"/>
          <w:rFonts w:ascii="Verdana" w:hAnsi="Verdana"/>
          <w:color w:val="000000"/>
          <w:sz w:val="22"/>
          <w:szCs w:val="22"/>
        </w:rPr>
      </w:pPr>
      <w:r>
        <w:rPr>
          <w:rStyle w:val="1048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48"/>
          <w:rFonts w:ascii="Verdana" w:hAnsi="Verdana"/>
          <w:color w:val="000000"/>
          <w:sz w:val="22"/>
          <w:szCs w:val="22"/>
        </w:rPr>
        <w:t xml:space="preserve">анных</w:t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2</w:t>
      </w:r>
      <w:r>
        <w:rPr>
          <w:rFonts w:ascii="Verdana" w:hAnsi="Verdana" w:cs="Arial"/>
          <w:b/>
          <w:bCs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9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90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3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3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35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91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551"/>
        <w:gridCol w:w="850"/>
        <w:gridCol w:w="6201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9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201" w:type="dxa"/>
            <w:vAlign w:val="top"/>
            <w:textDirection w:val="lrTb"/>
            <w:noWrap w:val="false"/>
          </w:tcPr>
          <w:p>
            <w:pPr>
              <w:pStyle w:val="1091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91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91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91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91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91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91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91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35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подписи</w:t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(Лот № 1)</w:t>
      </w:r>
      <w:r/>
    </w:p>
    <w:p>
      <w:pPr>
        <w:pStyle w:val="1035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35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3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35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35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для 5-го этажа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color w:val="000000"/>
          <w:sz w:val="22"/>
          <w:szCs w:val="22"/>
        </w:rPr>
        <w:t xml:space="preserve">Арены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z w:val="22"/>
          <w:szCs w:val="22"/>
        </w:rPr>
        <w:t xml:space="preserve"> в соответс</w:t>
      </w:r>
      <w:r>
        <w:rPr>
          <w:rFonts w:ascii="Verdana" w:hAnsi="Verdana" w:cs="Arial"/>
          <w:sz w:val="22"/>
          <w:szCs w:val="22"/>
        </w:rPr>
        <w:t xml:space="preserve">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3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/>
    </w:p>
    <w:p>
      <w:pPr>
        <w:pStyle w:val="103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3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35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(Лот № 2)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35"/>
        <w:ind w:right="-1"/>
        <w:jc w:val="right"/>
        <w:spacing w:after="120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ind w:right="-1"/>
        <w:jc w:val="right"/>
        <w:spacing w:after="120"/>
        <w:widowControl w:val="off"/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35"/>
        <w:ind w:right="-1"/>
        <w:jc w:val="right"/>
        <w:spacing w:after="120"/>
        <w:widowControl w:val="off"/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ind w:right="-1"/>
        <w:jc w:val="right"/>
        <w:spacing w:after="240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/>
    </w:p>
    <w:p>
      <w:pPr>
        <w:pStyle w:val="1035"/>
        <w:jc w:val="right"/>
        <w:spacing w:after="60"/>
        <w:widowControl w:val="off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ind w:left="6120"/>
        <w:widowControl w:val="off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jc w:val="center"/>
        <w:widowControl w:val="off"/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center"/>
        <w:widowControl w:val="off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jc w:val="both"/>
        <w:widowControl w:val="off"/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widowControl w:val="off"/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jc w:val="both"/>
        <w:widowControl w:val="off"/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</w:t>
      </w:r>
      <w:r>
        <w:rPr>
          <w:rFonts w:ascii="Verdana" w:hAnsi="Verdana" w:cs="Arial"/>
          <w:color w:val="000000"/>
          <w:sz w:val="22"/>
          <w:szCs w:val="22"/>
        </w:rPr>
        <w:t xml:space="preserve">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для точек продаж на </w:t>
      </w:r>
      <w:r>
        <w:rPr>
          <w:rFonts w:ascii="Verdana" w:hAnsi="Verdana" w:cs="Arial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color w:val="000000"/>
          <w:sz w:val="22"/>
          <w:szCs w:val="22"/>
          <w:lang w:val="en-US"/>
        </w:rPr>
        <w:t xml:space="preserve">G-Drive </w:t>
      </w:r>
      <w:r>
        <w:rPr>
          <w:rFonts w:ascii="Verdana" w:hAnsi="Verdana" w:cs="Arial"/>
          <w:color w:val="000000"/>
          <w:sz w:val="22"/>
          <w:szCs w:val="22"/>
        </w:rPr>
        <w:t xml:space="preserve">Арен</w:t>
      </w:r>
      <w:r>
        <w:rPr>
          <w:rFonts w:ascii="Verdana" w:hAnsi="Verdana" w:cs="Arial"/>
          <w:color w:val="000000"/>
          <w:sz w:val="22"/>
          <w:szCs w:val="22"/>
        </w:rPr>
        <w:t xml:space="preserve">е»</w:t>
      </w:r>
      <w:r>
        <w:rPr>
          <w:rFonts w:ascii="Verdana" w:hAnsi="Verdana" w:cs="Arial"/>
          <w:color w:val="000000"/>
          <w:sz w:val="22"/>
          <w:szCs w:val="22"/>
        </w:rPr>
        <w:t xml:space="preserve"> в соответ</w:t>
      </w:r>
      <w:r>
        <w:rPr>
          <w:rFonts w:ascii="Verdana" w:hAnsi="Verdana" w:cs="Arial"/>
          <w:color w:val="000000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35"/>
        <w:widowControl w:val="off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widowControl w:val="off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spacing w:after="120"/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jc w:val="lef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/>
    </w:p>
    <w:p>
      <w:pPr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/>
    </w:p>
    <w:p>
      <w:pPr>
        <w:pStyle w:val="1035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35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35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35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5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35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35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35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3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3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/>
    </w:p>
    <w:p>
      <w:pPr>
        <w:pStyle w:val="1035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5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35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3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5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35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3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35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осуществить </w:t>
      </w:r>
      <w:r>
        <w:rPr>
          <w:rFonts w:ascii="Verdana" w:hAnsi="Verdana" w:cs="Arial"/>
          <w:color w:val="000000"/>
          <w:sz w:val="22"/>
          <w:szCs w:val="22"/>
        </w:rPr>
        <w:t xml:space="preserve">изготовление, поставку</w:t>
      </w:r>
      <w:r>
        <w:rPr>
          <w:rFonts w:ascii="Verdana" w:hAnsi="Verdana" w:cs="Arial"/>
          <w:color w:val="000000"/>
          <w:sz w:val="22"/>
          <w:szCs w:val="22"/>
        </w:rPr>
        <w:t xml:space="preserve">, сборку, установку и мон</w:t>
      </w:r>
      <w:r>
        <w:rPr>
          <w:rFonts w:ascii="Verdana" w:hAnsi="Verdana" w:cs="Arial"/>
          <w:color w:val="000000"/>
          <w:sz w:val="22"/>
          <w:szCs w:val="22"/>
        </w:rPr>
        <w:t xml:space="preserve">таж мебе</w:t>
      </w:r>
      <w:r>
        <w:rPr>
          <w:rFonts w:ascii="Verdana" w:hAnsi="Verdana" w:cs="Arial"/>
          <w:color w:val="000000"/>
          <w:sz w:val="22"/>
          <w:szCs w:val="22"/>
        </w:rPr>
        <w:t xml:space="preserve">ли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2</w:t>
      </w:r>
      <w:r>
        <w:rPr>
          <w:rFonts w:ascii="Verdana" w:hAnsi="Verdana" w:cs="Arial"/>
          <w:sz w:val="22"/>
          <w:szCs w:val="22"/>
        </w:rPr>
        <w:t xml:space="preserve">5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3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3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35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35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4"/>
      <w:rPr>
        <w:rStyle w:val="1055"/>
      </w:rPr>
      <w:framePr w:wrap="around" w:vAnchor="text" w:hAnchor="margin" w:xAlign="right" w:y="1"/>
    </w:pPr>
    <w:r>
      <w:rPr>
        <w:rStyle w:val="1055"/>
      </w:rPr>
      <w:fldChar w:fldCharType="begin"/>
    </w:r>
    <w:r>
      <w:rPr>
        <w:rStyle w:val="1055"/>
      </w:rPr>
      <w:instrText xml:space="preserve">PAGE  </w:instrText>
    </w:r>
    <w:r>
      <w:rPr>
        <w:rStyle w:val="1055"/>
      </w:rPr>
      <w:fldChar w:fldCharType="end"/>
    </w:r>
    <w:r>
      <w:rPr>
        <w:rStyle w:val="1055"/>
      </w:rPr>
    </w:r>
    <w:r/>
  </w:p>
  <w:p>
    <w:pPr>
      <w:pStyle w:val="105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54"/>
        <w:ind w:right="357"/>
        <w:jc w:val="both"/>
        <w:rPr>
          <w:sz w:val="18"/>
          <w:szCs w:val="18"/>
        </w:rPr>
      </w:pPr>
      <w:r>
        <w:rPr>
          <w:rStyle w:val="1064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/>
    </w:p>
  </w:footnote>
  <w:footnote w:id="3">
    <w:p>
      <w:pPr>
        <w:pStyle w:val="1054"/>
        <w:ind w:right="357"/>
        <w:jc w:val="both"/>
      </w:pPr>
      <w:r>
        <w:rPr>
          <w:rStyle w:val="1064"/>
        </w:rPr>
        <w:footnoteRef/>
      </w:r>
      <w:r>
        <w:t xml:space="preserve"> </w:t>
      </w:r>
      <w:r>
        <w:rPr>
          <w:sz w:val="18"/>
          <w:szCs w:val="18"/>
        </w:rPr>
        <w:t xml:space="preserve">Если организаци</w:t>
      </w:r>
      <w:r>
        <w:rPr>
          <w:sz w:val="18"/>
          <w:szCs w:val="18"/>
        </w:rPr>
        <w:t xml:space="preserve">я раб</w:t>
      </w:r>
      <w:r>
        <w:rPr>
          <w:sz w:val="18"/>
          <w:szCs w:val="18"/>
        </w:rPr>
        <w:t xml:space="preserve">ота</w:t>
      </w:r>
      <w:r>
        <w:rPr>
          <w:sz w:val="18"/>
          <w:szCs w:val="18"/>
        </w:rPr>
        <w:t xml:space="preserve">ет по упрощенной с</w:t>
      </w:r>
      <w:r>
        <w:rPr>
          <w:sz w:val="18"/>
          <w:szCs w:val="18"/>
        </w:rPr>
        <w:t xml:space="preserve">истеме налогообложения, в та</w:t>
      </w:r>
      <w:r>
        <w:rPr>
          <w:sz w:val="18"/>
          <w:szCs w:val="18"/>
        </w:rPr>
        <w:t xml:space="preserve">ком с</w:t>
      </w:r>
      <w:r>
        <w:rPr>
          <w:sz w:val="18"/>
          <w:szCs w:val="18"/>
        </w:rPr>
        <w:t xml:space="preserve">лучае необходимо указать </w:t>
      </w:r>
      <w:r>
        <w:rPr>
          <w:b/>
          <w:sz w:val="18"/>
          <w:szCs w:val="18"/>
        </w:rPr>
        <w:t xml:space="preserve">«НДС не облагаетс</w:t>
      </w:r>
      <w:r>
        <w:rPr>
          <w:b/>
          <w:sz w:val="18"/>
          <w:szCs w:val="18"/>
        </w:rPr>
        <w:t xml:space="preserve">я</w:t>
      </w:r>
      <w:r>
        <w:rPr>
          <w:b/>
          <w:sz w:val="18"/>
          <w:szCs w:val="18"/>
        </w:rPr>
        <w:t xml:space="preserve">»</w:t>
      </w:r>
      <w:r>
        <w:rPr>
          <w:sz w:val="18"/>
          <w:szCs w:val="18"/>
        </w:rPr>
        <w:t xml:space="preserve"> и обязател</w:t>
      </w:r>
      <w:r>
        <w:rPr>
          <w:sz w:val="18"/>
          <w:szCs w:val="18"/>
        </w:rPr>
        <w:t xml:space="preserve">ьн</w:t>
      </w:r>
      <w:r>
        <w:rPr>
          <w:sz w:val="18"/>
          <w:szCs w:val="18"/>
        </w:rPr>
        <w:t xml:space="preserve">о приложить копию уведомления о возможност</w:t>
      </w:r>
      <w:r>
        <w:rPr>
          <w:sz w:val="18"/>
          <w:szCs w:val="18"/>
        </w:rPr>
        <w:t xml:space="preserve">и при</w:t>
      </w:r>
      <w:r>
        <w:rPr>
          <w:sz w:val="18"/>
          <w:szCs w:val="18"/>
        </w:rPr>
        <w:t xml:space="preserve">менения упрощ</w:t>
      </w:r>
      <w:r>
        <w:rPr>
          <w:sz w:val="18"/>
          <w:szCs w:val="18"/>
        </w:rPr>
        <w:t xml:space="preserve">енной системы нало</w:t>
      </w:r>
      <w:r>
        <w:rPr>
          <w:sz w:val="18"/>
          <w:szCs w:val="18"/>
        </w:rPr>
        <w:t xml:space="preserve">гоо</w:t>
      </w:r>
      <w:r>
        <w:rPr>
          <w:sz w:val="18"/>
          <w:szCs w:val="18"/>
        </w:rPr>
        <w:t xml:space="preserve">бложения.</w:t>
      </w:r>
      <w:r>
        <w:rPr>
          <w:sz w:val="18"/>
          <w:szCs w:val="18"/>
        </w:rPr>
      </w:r>
      <w:r/>
    </w:p>
  </w:footnote>
  <w:footnote w:id="4">
    <w:p>
      <w:pPr>
        <w:pStyle w:val="1063"/>
        <w:jc w:val="both"/>
        <w:rPr>
          <w:b/>
          <w:color w:val="ff0000"/>
        </w:rPr>
      </w:pPr>
      <w:r>
        <w:rPr>
          <w:rStyle w:val="1064"/>
          <w:rFonts w:ascii="Verdana" w:hAnsi="Verdana"/>
          <w:b/>
          <w:color w:val="ff0000"/>
        </w:rPr>
        <w:footnoteRef/>
      </w:r>
      <w:r>
        <w:rPr>
          <w:rStyle w:val="1064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постав</w:t>
      </w:r>
      <w:r>
        <w:rPr>
          <w:rFonts w:ascii="Verdana" w:hAnsi="Verdana" w:cs="Arial"/>
          <w:b/>
          <w:color w:val="ff0000"/>
          <w:sz w:val="18"/>
        </w:rPr>
        <w:t xml:space="preserve">к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/изготовления мебели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5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35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35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35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35"/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3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35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35"/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35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80"/>
      <w:isLgl w:val="false"/>
      <w:suff w:val="tab"/>
      <w:lvlText w:val=""/>
      <w:lvlJc w:val="left"/>
      <w:pPr>
        <w:pStyle w:val="1035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85"/>
      <w:isLgl w:val="false"/>
      <w:suff w:val="tab"/>
      <w:lvlText w:val="%1."/>
      <w:lvlJc w:val="left"/>
      <w:pPr>
        <w:pStyle w:val="1035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35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35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35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35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35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35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3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3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3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3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3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3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3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35"/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35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35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35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35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3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3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35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3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3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35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3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numStyleLink w:val="1113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35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35"/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35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35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35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35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35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35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35"/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57">
    <w:name w:val="Heading 1"/>
    <w:basedOn w:val="1035"/>
    <w:next w:val="1035"/>
    <w:link w:val="8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58">
    <w:name w:val="Heading 1 Char"/>
    <w:link w:val="857"/>
    <w:uiPriority w:val="9"/>
    <w:rPr>
      <w:rFonts w:ascii="Arial" w:hAnsi="Arial" w:eastAsia="Arial" w:cs="Arial"/>
      <w:sz w:val="40"/>
      <w:szCs w:val="40"/>
    </w:rPr>
  </w:style>
  <w:style w:type="paragraph" w:styleId="859">
    <w:name w:val="Heading 2"/>
    <w:basedOn w:val="1035"/>
    <w:next w:val="1035"/>
    <w:link w:val="8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60">
    <w:name w:val="Heading 2 Char"/>
    <w:link w:val="859"/>
    <w:uiPriority w:val="9"/>
    <w:rPr>
      <w:rFonts w:ascii="Arial" w:hAnsi="Arial" w:eastAsia="Arial" w:cs="Arial"/>
      <w:sz w:val="34"/>
    </w:rPr>
  </w:style>
  <w:style w:type="paragraph" w:styleId="861">
    <w:name w:val="Heading 3"/>
    <w:basedOn w:val="1035"/>
    <w:next w:val="1035"/>
    <w:link w:val="8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62">
    <w:name w:val="Heading 3 Char"/>
    <w:link w:val="861"/>
    <w:uiPriority w:val="9"/>
    <w:rPr>
      <w:rFonts w:ascii="Arial" w:hAnsi="Arial" w:eastAsia="Arial" w:cs="Arial"/>
      <w:sz w:val="30"/>
      <w:szCs w:val="30"/>
    </w:rPr>
  </w:style>
  <w:style w:type="paragraph" w:styleId="863">
    <w:name w:val="Heading 4"/>
    <w:basedOn w:val="1035"/>
    <w:next w:val="1035"/>
    <w:link w:val="8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64">
    <w:name w:val="Heading 4 Char"/>
    <w:link w:val="863"/>
    <w:uiPriority w:val="9"/>
    <w:rPr>
      <w:rFonts w:ascii="Arial" w:hAnsi="Arial" w:eastAsia="Arial" w:cs="Arial"/>
      <w:b/>
      <w:bCs/>
      <w:sz w:val="26"/>
      <w:szCs w:val="26"/>
    </w:rPr>
  </w:style>
  <w:style w:type="paragraph" w:styleId="865">
    <w:name w:val="Heading 5"/>
    <w:basedOn w:val="1035"/>
    <w:next w:val="1035"/>
    <w:link w:val="8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66">
    <w:name w:val="Heading 5 Char"/>
    <w:link w:val="865"/>
    <w:uiPriority w:val="9"/>
    <w:rPr>
      <w:rFonts w:ascii="Arial" w:hAnsi="Arial" w:eastAsia="Arial" w:cs="Arial"/>
      <w:b/>
      <w:bCs/>
      <w:sz w:val="24"/>
      <w:szCs w:val="24"/>
    </w:rPr>
  </w:style>
  <w:style w:type="paragraph" w:styleId="867">
    <w:name w:val="Heading 6"/>
    <w:basedOn w:val="1035"/>
    <w:next w:val="1035"/>
    <w:link w:val="8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68">
    <w:name w:val="Heading 6 Char"/>
    <w:link w:val="867"/>
    <w:uiPriority w:val="9"/>
    <w:rPr>
      <w:rFonts w:ascii="Arial" w:hAnsi="Arial" w:eastAsia="Arial" w:cs="Arial"/>
      <w:b/>
      <w:bCs/>
      <w:sz w:val="22"/>
      <w:szCs w:val="22"/>
    </w:rPr>
  </w:style>
  <w:style w:type="paragraph" w:styleId="869">
    <w:name w:val="Heading 7"/>
    <w:basedOn w:val="1035"/>
    <w:next w:val="1035"/>
    <w:link w:val="8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70">
    <w:name w:val="Heading 7 Char"/>
    <w:link w:val="8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71">
    <w:name w:val="Heading 8"/>
    <w:basedOn w:val="1035"/>
    <w:next w:val="1035"/>
    <w:link w:val="8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72">
    <w:name w:val="Heading 8 Char"/>
    <w:link w:val="871"/>
    <w:uiPriority w:val="9"/>
    <w:rPr>
      <w:rFonts w:ascii="Arial" w:hAnsi="Arial" w:eastAsia="Arial" w:cs="Arial"/>
      <w:i/>
      <w:iCs/>
      <w:sz w:val="22"/>
      <w:szCs w:val="22"/>
    </w:rPr>
  </w:style>
  <w:style w:type="paragraph" w:styleId="873">
    <w:name w:val="Heading 9"/>
    <w:basedOn w:val="1035"/>
    <w:next w:val="1035"/>
    <w:link w:val="8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74">
    <w:name w:val="Heading 9 Char"/>
    <w:link w:val="873"/>
    <w:uiPriority w:val="9"/>
    <w:rPr>
      <w:rFonts w:ascii="Arial" w:hAnsi="Arial" w:eastAsia="Arial" w:cs="Arial"/>
      <w:i/>
      <w:iCs/>
      <w:sz w:val="21"/>
      <w:szCs w:val="21"/>
    </w:rPr>
  </w:style>
  <w:style w:type="paragraph" w:styleId="875">
    <w:name w:val="List Paragraph"/>
    <w:basedOn w:val="1035"/>
    <w:uiPriority w:val="34"/>
    <w:qFormat/>
    <w:pPr>
      <w:contextualSpacing/>
      <w:ind w:left="720"/>
    </w:pPr>
  </w:style>
  <w:style w:type="paragraph" w:styleId="876">
    <w:name w:val="No Spacing"/>
    <w:uiPriority w:val="1"/>
    <w:qFormat/>
    <w:pPr>
      <w:spacing w:before="0" w:after="0" w:line="240" w:lineRule="auto"/>
    </w:pPr>
  </w:style>
  <w:style w:type="paragraph" w:styleId="877">
    <w:name w:val="Title"/>
    <w:basedOn w:val="1035"/>
    <w:next w:val="1035"/>
    <w:link w:val="8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8">
    <w:name w:val="Title Char"/>
    <w:link w:val="877"/>
    <w:uiPriority w:val="10"/>
    <w:rPr>
      <w:sz w:val="48"/>
      <w:szCs w:val="48"/>
    </w:rPr>
  </w:style>
  <w:style w:type="paragraph" w:styleId="879">
    <w:name w:val="Subtitle"/>
    <w:basedOn w:val="1035"/>
    <w:next w:val="1035"/>
    <w:link w:val="880"/>
    <w:uiPriority w:val="11"/>
    <w:qFormat/>
    <w:pPr>
      <w:spacing w:before="200" w:after="200"/>
    </w:pPr>
    <w:rPr>
      <w:sz w:val="24"/>
      <w:szCs w:val="24"/>
    </w:rPr>
  </w:style>
  <w:style w:type="character" w:styleId="880">
    <w:name w:val="Subtitle Char"/>
    <w:link w:val="879"/>
    <w:uiPriority w:val="11"/>
    <w:rPr>
      <w:sz w:val="24"/>
      <w:szCs w:val="24"/>
    </w:rPr>
  </w:style>
  <w:style w:type="paragraph" w:styleId="881">
    <w:name w:val="Quote"/>
    <w:basedOn w:val="1035"/>
    <w:next w:val="1035"/>
    <w:link w:val="882"/>
    <w:uiPriority w:val="29"/>
    <w:qFormat/>
    <w:pPr>
      <w:ind w:left="720" w:right="720"/>
    </w:pPr>
    <w:rPr>
      <w:i/>
    </w:rPr>
  </w:style>
  <w:style w:type="character" w:styleId="882">
    <w:name w:val="Quote Char"/>
    <w:link w:val="881"/>
    <w:uiPriority w:val="29"/>
    <w:rPr>
      <w:i/>
    </w:rPr>
  </w:style>
  <w:style w:type="paragraph" w:styleId="883">
    <w:name w:val="Intense Quote"/>
    <w:basedOn w:val="1035"/>
    <w:next w:val="1035"/>
    <w:link w:val="8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84">
    <w:name w:val="Intense Quote Char"/>
    <w:link w:val="883"/>
    <w:uiPriority w:val="30"/>
    <w:rPr>
      <w:i/>
    </w:rPr>
  </w:style>
  <w:style w:type="paragraph" w:styleId="885">
    <w:name w:val="Header"/>
    <w:basedOn w:val="1035"/>
    <w:link w:val="8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6">
    <w:name w:val="Header Char"/>
    <w:link w:val="885"/>
    <w:uiPriority w:val="99"/>
  </w:style>
  <w:style w:type="paragraph" w:styleId="887">
    <w:name w:val="Footer"/>
    <w:basedOn w:val="1035"/>
    <w:link w:val="8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8">
    <w:name w:val="Footer Char"/>
    <w:link w:val="887"/>
    <w:uiPriority w:val="99"/>
  </w:style>
  <w:style w:type="paragraph" w:styleId="889">
    <w:name w:val="Caption"/>
    <w:basedOn w:val="1035"/>
    <w:next w:val="10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0">
    <w:name w:val="Caption Char"/>
    <w:basedOn w:val="889"/>
    <w:link w:val="887"/>
    <w:uiPriority w:val="99"/>
  </w:style>
  <w:style w:type="table" w:styleId="89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9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2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2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2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2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2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2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3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3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3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3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3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5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5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6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6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8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8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8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8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9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9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9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9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9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9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9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1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1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1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1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1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1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17">
    <w:name w:val="Hyperlink"/>
    <w:uiPriority w:val="99"/>
    <w:unhideWhenUsed/>
    <w:rPr>
      <w:color w:val="0000ff" w:themeColor="hyperlink"/>
      <w:u w:val="single"/>
    </w:rPr>
  </w:style>
  <w:style w:type="paragraph" w:styleId="1018">
    <w:name w:val="footnote text"/>
    <w:basedOn w:val="1035"/>
    <w:link w:val="1019"/>
    <w:uiPriority w:val="99"/>
    <w:semiHidden/>
    <w:unhideWhenUsed/>
    <w:pPr>
      <w:spacing w:after="40" w:line="240" w:lineRule="auto"/>
    </w:pPr>
    <w:rPr>
      <w:sz w:val="18"/>
    </w:rPr>
  </w:style>
  <w:style w:type="character" w:styleId="1019">
    <w:name w:val="Footnote Text Char"/>
    <w:link w:val="1018"/>
    <w:uiPriority w:val="99"/>
    <w:rPr>
      <w:sz w:val="18"/>
    </w:rPr>
  </w:style>
  <w:style w:type="character" w:styleId="1020">
    <w:name w:val="footnote reference"/>
    <w:uiPriority w:val="99"/>
    <w:unhideWhenUsed/>
    <w:rPr>
      <w:vertAlign w:val="superscript"/>
    </w:rPr>
  </w:style>
  <w:style w:type="paragraph" w:styleId="1021">
    <w:name w:val="endnote text"/>
    <w:basedOn w:val="1035"/>
    <w:link w:val="1022"/>
    <w:uiPriority w:val="99"/>
    <w:semiHidden/>
    <w:unhideWhenUsed/>
    <w:pPr>
      <w:spacing w:after="0" w:line="240" w:lineRule="auto"/>
    </w:pPr>
    <w:rPr>
      <w:sz w:val="20"/>
    </w:rPr>
  </w:style>
  <w:style w:type="character" w:styleId="1022">
    <w:name w:val="Endnote Text Char"/>
    <w:link w:val="1021"/>
    <w:uiPriority w:val="99"/>
    <w:rPr>
      <w:sz w:val="20"/>
    </w:rPr>
  </w:style>
  <w:style w:type="character" w:styleId="1023">
    <w:name w:val="endnote reference"/>
    <w:uiPriority w:val="99"/>
    <w:semiHidden/>
    <w:unhideWhenUsed/>
    <w:rPr>
      <w:vertAlign w:val="superscript"/>
    </w:rPr>
  </w:style>
  <w:style w:type="paragraph" w:styleId="1024">
    <w:name w:val="toc 1"/>
    <w:basedOn w:val="1035"/>
    <w:next w:val="1035"/>
    <w:uiPriority w:val="39"/>
    <w:unhideWhenUsed/>
    <w:pPr>
      <w:ind w:left="0" w:right="0" w:firstLine="0"/>
      <w:spacing w:after="57"/>
    </w:pPr>
  </w:style>
  <w:style w:type="paragraph" w:styleId="1025">
    <w:name w:val="toc 2"/>
    <w:basedOn w:val="1035"/>
    <w:next w:val="1035"/>
    <w:uiPriority w:val="39"/>
    <w:unhideWhenUsed/>
    <w:pPr>
      <w:ind w:left="283" w:right="0" w:firstLine="0"/>
      <w:spacing w:after="57"/>
    </w:pPr>
  </w:style>
  <w:style w:type="paragraph" w:styleId="1026">
    <w:name w:val="toc 3"/>
    <w:basedOn w:val="1035"/>
    <w:next w:val="1035"/>
    <w:uiPriority w:val="39"/>
    <w:unhideWhenUsed/>
    <w:pPr>
      <w:ind w:left="567" w:right="0" w:firstLine="0"/>
      <w:spacing w:after="57"/>
    </w:pPr>
  </w:style>
  <w:style w:type="paragraph" w:styleId="1027">
    <w:name w:val="toc 4"/>
    <w:basedOn w:val="1035"/>
    <w:next w:val="1035"/>
    <w:uiPriority w:val="39"/>
    <w:unhideWhenUsed/>
    <w:pPr>
      <w:ind w:left="850" w:right="0" w:firstLine="0"/>
      <w:spacing w:after="57"/>
    </w:pPr>
  </w:style>
  <w:style w:type="paragraph" w:styleId="1028">
    <w:name w:val="toc 5"/>
    <w:basedOn w:val="1035"/>
    <w:next w:val="1035"/>
    <w:uiPriority w:val="39"/>
    <w:unhideWhenUsed/>
    <w:pPr>
      <w:ind w:left="1134" w:right="0" w:firstLine="0"/>
      <w:spacing w:after="57"/>
    </w:pPr>
  </w:style>
  <w:style w:type="paragraph" w:styleId="1029">
    <w:name w:val="toc 6"/>
    <w:basedOn w:val="1035"/>
    <w:next w:val="1035"/>
    <w:uiPriority w:val="39"/>
    <w:unhideWhenUsed/>
    <w:pPr>
      <w:ind w:left="1417" w:right="0" w:firstLine="0"/>
      <w:spacing w:after="57"/>
    </w:pPr>
  </w:style>
  <w:style w:type="paragraph" w:styleId="1030">
    <w:name w:val="toc 7"/>
    <w:basedOn w:val="1035"/>
    <w:next w:val="1035"/>
    <w:uiPriority w:val="39"/>
    <w:unhideWhenUsed/>
    <w:pPr>
      <w:ind w:left="1701" w:right="0" w:firstLine="0"/>
      <w:spacing w:after="57"/>
    </w:pPr>
  </w:style>
  <w:style w:type="paragraph" w:styleId="1031">
    <w:name w:val="toc 8"/>
    <w:basedOn w:val="1035"/>
    <w:next w:val="1035"/>
    <w:uiPriority w:val="39"/>
    <w:unhideWhenUsed/>
    <w:pPr>
      <w:ind w:left="1984" w:right="0" w:firstLine="0"/>
      <w:spacing w:after="57"/>
    </w:pPr>
  </w:style>
  <w:style w:type="paragraph" w:styleId="1032">
    <w:name w:val="toc 9"/>
    <w:basedOn w:val="1035"/>
    <w:next w:val="1035"/>
    <w:uiPriority w:val="39"/>
    <w:unhideWhenUsed/>
    <w:pPr>
      <w:ind w:left="2268" w:right="0" w:firstLine="0"/>
      <w:spacing w:after="57"/>
    </w:pPr>
  </w:style>
  <w:style w:type="paragraph" w:styleId="1033">
    <w:name w:val="TOC Heading"/>
    <w:uiPriority w:val="39"/>
    <w:unhideWhenUsed/>
  </w:style>
  <w:style w:type="paragraph" w:styleId="1034">
    <w:name w:val="table of figures"/>
    <w:basedOn w:val="1035"/>
    <w:next w:val="1035"/>
    <w:uiPriority w:val="99"/>
    <w:unhideWhenUsed/>
    <w:pPr>
      <w:spacing w:after="0" w:afterAutospacing="0"/>
    </w:pPr>
  </w:style>
  <w:style w:type="paragraph" w:styleId="1035" w:default="1">
    <w:name w:val="Normal"/>
    <w:next w:val="1035"/>
    <w:link w:val="1035"/>
    <w:qFormat/>
    <w:rPr>
      <w:sz w:val="24"/>
      <w:szCs w:val="24"/>
      <w:lang w:val="ru-RU" w:eastAsia="ru-RU" w:bidi="ar-SA"/>
    </w:rPr>
  </w:style>
  <w:style w:type="paragraph" w:styleId="1036">
    <w:name w:val="Заголовок 1"/>
    <w:basedOn w:val="1035"/>
    <w:next w:val="1035"/>
    <w:link w:val="1035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37">
    <w:name w:val="Заголовок 2,Заголовок 2 Знак"/>
    <w:basedOn w:val="1035"/>
    <w:next w:val="1035"/>
    <w:link w:val="1035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38">
    <w:name w:val="Заголовок 3"/>
    <w:basedOn w:val="1035"/>
    <w:next w:val="1035"/>
    <w:link w:val="104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39">
    <w:name w:val="Заголовок 4"/>
    <w:basedOn w:val="1035"/>
    <w:next w:val="1035"/>
    <w:link w:val="1035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40">
    <w:name w:val="Заголовок 5"/>
    <w:basedOn w:val="1035"/>
    <w:next w:val="1035"/>
    <w:link w:val="1035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41">
    <w:name w:val="Заголовок 6"/>
    <w:basedOn w:val="1035"/>
    <w:next w:val="1035"/>
    <w:link w:val="1035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42">
    <w:name w:val="Заголовок 7"/>
    <w:basedOn w:val="1035"/>
    <w:next w:val="1035"/>
    <w:link w:val="1089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43">
    <w:name w:val="Заголовок 8"/>
    <w:basedOn w:val="1035"/>
    <w:next w:val="1035"/>
    <w:link w:val="1093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44">
    <w:name w:val="Заголовок 9"/>
    <w:basedOn w:val="1035"/>
    <w:next w:val="1035"/>
    <w:link w:val="1035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45">
    <w:name w:val="Основной шрифт абзаца"/>
    <w:next w:val="1045"/>
    <w:link w:val="1035"/>
    <w:semiHidden/>
  </w:style>
  <w:style w:type="table" w:styleId="1046">
    <w:name w:val="Обычная таблица"/>
    <w:next w:val="1046"/>
    <w:link w:val="1035"/>
    <w:semiHidden/>
    <w:tblPr/>
  </w:style>
  <w:style w:type="numbering" w:styleId="1047">
    <w:name w:val="Нет списка"/>
    <w:next w:val="1047"/>
    <w:link w:val="1035"/>
    <w:semiHidden/>
  </w:style>
  <w:style w:type="character" w:styleId="1048">
    <w:name w:val="Заголовок 3 Знак"/>
    <w:next w:val="1048"/>
    <w:link w:val="103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49">
    <w:name w:val=" Знак2"/>
    <w:basedOn w:val="1035"/>
    <w:next w:val="1049"/>
    <w:link w:val="10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50">
    <w:name w:val="Гиперссылка"/>
    <w:next w:val="1050"/>
    <w:link w:val="1035"/>
    <w:uiPriority w:val="99"/>
    <w:rPr>
      <w:color w:val="0000ff"/>
      <w:u w:val="single"/>
    </w:rPr>
  </w:style>
  <w:style w:type="paragraph" w:styleId="1051">
    <w:name w:val="Основной текст 2"/>
    <w:basedOn w:val="1035"/>
    <w:next w:val="1051"/>
    <w:link w:val="1035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52">
    <w:name w:val="Основной текст с отступом 3"/>
    <w:basedOn w:val="1035"/>
    <w:next w:val="1052"/>
    <w:link w:val="1035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53">
    <w:name w:val="Верхний колонтитул"/>
    <w:basedOn w:val="1035"/>
    <w:next w:val="1053"/>
    <w:link w:val="1105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54">
    <w:name w:val="Нижний колонтитул"/>
    <w:basedOn w:val="1035"/>
    <w:next w:val="1054"/>
    <w:link w:val="109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55">
    <w:name w:val="Номер страницы"/>
    <w:basedOn w:val="1045"/>
    <w:next w:val="1055"/>
    <w:link w:val="1035"/>
  </w:style>
  <w:style w:type="paragraph" w:styleId="1056">
    <w:name w:val="ConsPlusNormal"/>
    <w:next w:val="1056"/>
    <w:link w:val="1035"/>
    <w:pPr>
      <w:ind w:firstLine="720"/>
    </w:pPr>
    <w:rPr>
      <w:rFonts w:ascii="Arial" w:hAnsi="Arial" w:cs="Arial"/>
      <w:lang w:val="ru-RU" w:eastAsia="ru-RU" w:bidi="ar-SA"/>
    </w:rPr>
  </w:style>
  <w:style w:type="paragraph" w:styleId="1057">
    <w:name w:val="Основной текст"/>
    <w:basedOn w:val="1035"/>
    <w:next w:val="1057"/>
    <w:link w:val="1035"/>
    <w:pPr>
      <w:spacing w:after="120"/>
    </w:pPr>
  </w:style>
  <w:style w:type="paragraph" w:styleId="1058">
    <w:name w:val="Основной текст 3"/>
    <w:basedOn w:val="1035"/>
    <w:next w:val="1058"/>
    <w:link w:val="1035"/>
    <w:pPr>
      <w:spacing w:after="120"/>
    </w:pPr>
    <w:rPr>
      <w:sz w:val="16"/>
      <w:szCs w:val="16"/>
    </w:rPr>
  </w:style>
  <w:style w:type="paragraph" w:styleId="1059">
    <w:name w:val="Макс"/>
    <w:basedOn w:val="1035"/>
    <w:next w:val="1059"/>
    <w:link w:val="1035"/>
    <w:pPr>
      <w:ind w:firstLine="567"/>
      <w:jc w:val="both"/>
    </w:pPr>
    <w:rPr>
      <w:sz w:val="28"/>
      <w:szCs w:val="20"/>
    </w:rPr>
  </w:style>
  <w:style w:type="paragraph" w:styleId="1060">
    <w:name w:val="Обычный (веб)"/>
    <w:basedOn w:val="1035"/>
    <w:next w:val="1060"/>
    <w:link w:val="1035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61">
    <w:name w:val="rvts314512"/>
    <w:next w:val="1061"/>
    <w:link w:val="1035"/>
    <w:rPr>
      <w:rFonts w:ascii="Verdana" w:hAnsi="Verdana"/>
      <w:b/>
      <w:bCs/>
      <w:color w:val="000000"/>
      <w:sz w:val="16"/>
      <w:szCs w:val="16"/>
      <w:u w:val="none"/>
    </w:rPr>
  </w:style>
  <w:style w:type="character" w:styleId="1062">
    <w:name w:val="Строгий"/>
    <w:next w:val="1062"/>
    <w:link w:val="1035"/>
    <w:qFormat/>
    <w:rPr>
      <w:b/>
      <w:bCs/>
    </w:rPr>
  </w:style>
  <w:style w:type="paragraph" w:styleId="1063">
    <w:name w:val="Текст сноски,Footnote Text Char,Char Char"/>
    <w:basedOn w:val="1035"/>
    <w:next w:val="1063"/>
    <w:link w:val="1098"/>
    <w:semiHidden/>
    <w:rPr>
      <w:sz w:val="20"/>
      <w:szCs w:val="20"/>
    </w:rPr>
  </w:style>
  <w:style w:type="character" w:styleId="1064">
    <w:name w:val="Знак сноски"/>
    <w:next w:val="1064"/>
    <w:link w:val="1035"/>
    <w:uiPriority w:val="99"/>
    <w:rPr>
      <w:vertAlign w:val="superscript"/>
    </w:rPr>
  </w:style>
  <w:style w:type="paragraph" w:styleId="1065">
    <w:name w:val="Оглавление 3"/>
    <w:basedOn w:val="1035"/>
    <w:next w:val="1035"/>
    <w:link w:val="1035"/>
    <w:semiHidden/>
    <w:pPr>
      <w:ind w:left="480"/>
      <w:tabs>
        <w:tab w:val="right" w:pos="9360" w:leader="dot"/>
      </w:tabs>
    </w:pPr>
  </w:style>
  <w:style w:type="paragraph" w:styleId="1066">
    <w:name w:val="Оглавление 4"/>
    <w:basedOn w:val="1035"/>
    <w:next w:val="1035"/>
    <w:link w:val="1035"/>
    <w:semiHidden/>
    <w:pPr>
      <w:ind w:left="360"/>
      <w:tabs>
        <w:tab w:val="right" w:pos="9360" w:leader="dot"/>
      </w:tabs>
    </w:pPr>
  </w:style>
  <w:style w:type="paragraph" w:styleId="1067">
    <w:name w:val="Текст выноски"/>
    <w:basedOn w:val="1035"/>
    <w:next w:val="1067"/>
    <w:link w:val="1035"/>
    <w:semiHidden/>
    <w:rPr>
      <w:rFonts w:ascii="Tahoma" w:hAnsi="Tahoma" w:cs="Tahoma"/>
      <w:sz w:val="16"/>
      <w:szCs w:val="16"/>
    </w:rPr>
  </w:style>
  <w:style w:type="paragraph" w:styleId="1068">
    <w:name w:val="Основной текст с отступом"/>
    <w:basedOn w:val="1035"/>
    <w:next w:val="1068"/>
    <w:link w:val="1035"/>
    <w:pPr>
      <w:ind w:left="283"/>
      <w:spacing w:after="120"/>
    </w:pPr>
  </w:style>
  <w:style w:type="paragraph" w:styleId="1069">
    <w:name w:val="Оглавление 1"/>
    <w:basedOn w:val="1035"/>
    <w:next w:val="1035"/>
    <w:link w:val="1035"/>
    <w:semiHidden/>
  </w:style>
  <w:style w:type="paragraph" w:styleId="1070">
    <w:name w:val="0.Heading-SEICL"/>
    <w:basedOn w:val="1035"/>
    <w:next w:val="1070"/>
    <w:link w:val="1035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71">
    <w:name w:val="1.Heading-SakhIIProject"/>
    <w:basedOn w:val="1035"/>
    <w:next w:val="1071"/>
    <w:link w:val="1035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72">
    <w:name w:val="4.Heading-Section"/>
    <w:next w:val="1072"/>
    <w:link w:val="1035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73">
    <w:name w:val="Normal Bullet List (outline)"/>
    <w:next w:val="1073"/>
    <w:link w:val="1035"/>
    <w:pPr>
      <w:jc w:val="both"/>
      <w:spacing w:before="120" w:after="120"/>
    </w:pPr>
    <w:rPr>
      <w:sz w:val="26"/>
      <w:lang w:val="en-US" w:eastAsia="en-US" w:bidi="ar-SA"/>
    </w:rPr>
  </w:style>
  <w:style w:type="table" w:styleId="1074">
    <w:name w:val="Сетка таблицы"/>
    <w:basedOn w:val="1046"/>
    <w:next w:val="1074"/>
    <w:link w:val="1035"/>
    <w:pPr>
      <w:widowControl w:val="off"/>
    </w:pPr>
    <w:tblPr/>
  </w:style>
  <w:style w:type="paragraph" w:styleId="1075">
    <w:name w:val="Название"/>
    <w:basedOn w:val="1035"/>
    <w:next w:val="1075"/>
    <w:link w:val="1035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76">
    <w:name w:val="Таблица шапка"/>
    <w:basedOn w:val="1035"/>
    <w:next w:val="1076"/>
    <w:link w:val="1035"/>
    <w:pPr>
      <w:ind w:left="57" w:right="57"/>
      <w:keepNext/>
      <w:spacing w:before="40" w:after="40"/>
    </w:pPr>
    <w:rPr>
      <w:sz w:val="22"/>
      <w:szCs w:val="20"/>
    </w:rPr>
  </w:style>
  <w:style w:type="paragraph" w:styleId="1077">
    <w:name w:val="Таблица текст"/>
    <w:basedOn w:val="1035"/>
    <w:next w:val="1077"/>
    <w:link w:val="1035"/>
    <w:pPr>
      <w:ind w:left="57" w:right="57"/>
      <w:spacing w:before="40" w:after="40"/>
    </w:pPr>
    <w:rPr>
      <w:szCs w:val="20"/>
    </w:rPr>
  </w:style>
  <w:style w:type="paragraph" w:styleId="1078">
    <w:name w:val="Табличный 12Ц1"/>
    <w:basedOn w:val="1035"/>
    <w:next w:val="1078"/>
    <w:link w:val="1035"/>
    <w:pPr>
      <w:jc w:val="center"/>
    </w:pPr>
    <w:rPr>
      <w:szCs w:val="20"/>
    </w:rPr>
  </w:style>
  <w:style w:type="paragraph" w:styleId="1079">
    <w:name w:val="Табличный 12Л1"/>
    <w:basedOn w:val="1035"/>
    <w:next w:val="1079"/>
    <w:link w:val="1035"/>
    <w:rPr>
      <w:szCs w:val="20"/>
    </w:rPr>
  </w:style>
  <w:style w:type="paragraph" w:styleId="1080">
    <w:name w:val="Главы"/>
    <w:basedOn w:val="1081"/>
    <w:next w:val="1035"/>
    <w:link w:val="1035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81">
    <w:name w:val="Структура"/>
    <w:basedOn w:val="1035"/>
    <w:next w:val="1081"/>
    <w:link w:val="1035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82">
    <w:name w:val="Пункт"/>
    <w:basedOn w:val="1035"/>
    <w:next w:val="1082"/>
    <w:link w:val="1035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83">
    <w:name w:val="Подпункт"/>
    <w:basedOn w:val="1082"/>
    <w:next w:val="1083"/>
    <w:link w:val="1035"/>
    <w:pPr>
      <w:ind w:left="1854"/>
      <w:tabs>
        <w:tab w:val="clear" w:pos="1134" w:leader="none"/>
        <w:tab w:val="num" w:pos="1854" w:leader="none"/>
      </w:tabs>
    </w:pPr>
  </w:style>
  <w:style w:type="paragraph" w:styleId="1084">
    <w:name w:val="Пункт2"/>
    <w:basedOn w:val="1082"/>
    <w:next w:val="1084"/>
    <w:link w:val="1035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85">
    <w:name w:val="Подподпункт"/>
    <w:basedOn w:val="1083"/>
    <w:next w:val="1085"/>
    <w:link w:val="1035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86">
    <w:name w:val="текст сноски"/>
    <w:basedOn w:val="1035"/>
    <w:next w:val="1086"/>
    <w:link w:val="1035"/>
    <w:pPr>
      <w:widowControl w:val="off"/>
    </w:pPr>
    <w:rPr>
      <w:rFonts w:ascii="Gelvetsky 12pt" w:hAnsi="Gelvetsky 12pt"/>
      <w:szCs w:val="20"/>
      <w:lang w:val="en-US"/>
    </w:rPr>
  </w:style>
  <w:style w:type="character" w:styleId="1087">
    <w:name w:val="комментарий"/>
    <w:next w:val="1087"/>
    <w:link w:val="1035"/>
    <w:rPr>
      <w:b/>
      <w:i/>
      <w:sz w:val="28"/>
    </w:rPr>
  </w:style>
  <w:style w:type="paragraph" w:styleId="1088">
    <w:name w:val="Абзац списка"/>
    <w:basedOn w:val="1035"/>
    <w:next w:val="1088"/>
    <w:link w:val="1108"/>
    <w:uiPriority w:val="34"/>
    <w:qFormat/>
    <w:pPr>
      <w:ind w:left="708"/>
    </w:pPr>
  </w:style>
  <w:style w:type="character" w:styleId="1089">
    <w:name w:val="Заголовок 7 Знак"/>
    <w:next w:val="1089"/>
    <w:link w:val="1042"/>
    <w:rPr>
      <w:sz w:val="28"/>
      <w:lang w:eastAsia="en-US"/>
    </w:rPr>
  </w:style>
  <w:style w:type="paragraph" w:styleId="1090">
    <w:name w:val="s26 Заголовок приложения"/>
    <w:basedOn w:val="1035"/>
    <w:next w:val="1035"/>
    <w:link w:val="1035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91">
    <w:name w:val="s00 Текст"/>
    <w:basedOn w:val="1035"/>
    <w:next w:val="1091"/>
    <w:link w:val="1092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92">
    <w:name w:val="s00 Текст Знак"/>
    <w:next w:val="1092"/>
    <w:link w:val="1091"/>
    <w:rPr>
      <w:rFonts w:ascii="Arial" w:hAnsi="Arial"/>
      <w:sz w:val="22"/>
      <w:szCs w:val="24"/>
      <w:lang w:val="en-US" w:eastAsia="en-US"/>
    </w:rPr>
  </w:style>
  <w:style w:type="character" w:styleId="1093">
    <w:name w:val="Заголовок 8 Знак"/>
    <w:next w:val="1093"/>
    <w:link w:val="1043"/>
    <w:rPr>
      <w:i/>
      <w:iCs/>
      <w:sz w:val="24"/>
      <w:szCs w:val="24"/>
      <w:lang w:eastAsia="en-US"/>
    </w:rPr>
  </w:style>
  <w:style w:type="character" w:styleId="1094">
    <w:name w:val="Нижний колонтитул Знак"/>
    <w:next w:val="1094"/>
    <w:link w:val="1054"/>
    <w:uiPriority w:val="99"/>
    <w:rPr>
      <w:sz w:val="24"/>
      <w:szCs w:val="24"/>
    </w:rPr>
  </w:style>
  <w:style w:type="character" w:styleId="1095">
    <w:name w:val="Выделение"/>
    <w:next w:val="1095"/>
    <w:link w:val="1035"/>
    <w:qFormat/>
    <w:rPr>
      <w:i/>
      <w:iCs/>
    </w:rPr>
  </w:style>
  <w:style w:type="character" w:styleId="1096">
    <w:name w:val="Слабое выделение"/>
    <w:next w:val="1096"/>
    <w:link w:val="1035"/>
    <w:uiPriority w:val="19"/>
    <w:qFormat/>
    <w:rPr>
      <w:i/>
      <w:iCs/>
      <w:color w:val="808080"/>
    </w:rPr>
  </w:style>
  <w:style w:type="paragraph" w:styleId="1097">
    <w:name w:val="ConsCell"/>
    <w:next w:val="1097"/>
    <w:link w:val="1035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98">
    <w:name w:val="Текст сноски Знак,Footnote Text Char Знак,Char Char Знак"/>
    <w:next w:val="1098"/>
    <w:link w:val="1063"/>
    <w:semiHidden/>
  </w:style>
  <w:style w:type="character" w:styleId="1099">
    <w:name w:val="icon-link__text"/>
    <w:basedOn w:val="1045"/>
    <w:next w:val="1099"/>
    <w:link w:val="1035"/>
  </w:style>
  <w:style w:type="character" w:styleId="1100">
    <w:name w:val="Знак примечания"/>
    <w:next w:val="1100"/>
    <w:link w:val="1035"/>
    <w:rPr>
      <w:sz w:val="16"/>
      <w:szCs w:val="16"/>
    </w:rPr>
  </w:style>
  <w:style w:type="paragraph" w:styleId="1101">
    <w:name w:val="Текст примечания"/>
    <w:basedOn w:val="1035"/>
    <w:next w:val="1101"/>
    <w:link w:val="1102"/>
    <w:rPr>
      <w:sz w:val="20"/>
      <w:szCs w:val="20"/>
    </w:rPr>
  </w:style>
  <w:style w:type="character" w:styleId="1102">
    <w:name w:val="Текст примечания Знак"/>
    <w:basedOn w:val="1045"/>
    <w:next w:val="1102"/>
    <w:link w:val="1101"/>
  </w:style>
  <w:style w:type="paragraph" w:styleId="1103">
    <w:name w:val="Тема примечания"/>
    <w:basedOn w:val="1101"/>
    <w:next w:val="1101"/>
    <w:link w:val="1104"/>
    <w:rPr>
      <w:b/>
      <w:bCs/>
    </w:rPr>
  </w:style>
  <w:style w:type="character" w:styleId="1104">
    <w:name w:val="Тема примечания Знак"/>
    <w:next w:val="1104"/>
    <w:link w:val="1103"/>
    <w:rPr>
      <w:b/>
      <w:bCs/>
    </w:rPr>
  </w:style>
  <w:style w:type="character" w:styleId="1105">
    <w:name w:val="Верхний колонтитул Знак"/>
    <w:next w:val="1105"/>
    <w:link w:val="1053"/>
    <w:uiPriority w:val="99"/>
    <w:rPr>
      <w:lang w:eastAsia="en-US"/>
    </w:rPr>
  </w:style>
  <w:style w:type="character" w:styleId="1106">
    <w:name w:val="Неразрешенное упоминание"/>
    <w:next w:val="1106"/>
    <w:link w:val="1035"/>
    <w:uiPriority w:val="99"/>
    <w:semiHidden/>
    <w:unhideWhenUsed/>
    <w:rPr>
      <w:color w:val="605e5c"/>
      <w:shd w:val="clear" w:color="auto" w:fill="e1dfdd"/>
    </w:rPr>
  </w:style>
  <w:style w:type="character" w:styleId="1107">
    <w:name w:val="Слабое выделение1"/>
    <w:next w:val="1107"/>
    <w:link w:val="1035"/>
    <w:uiPriority w:val="19"/>
    <w:qFormat/>
    <w:rPr>
      <w:i/>
      <w:iCs/>
      <w:color w:val="808080"/>
    </w:rPr>
  </w:style>
  <w:style w:type="character" w:styleId="1108">
    <w:name w:val="Абзац списка Знак"/>
    <w:next w:val="1108"/>
    <w:link w:val="1088"/>
    <w:uiPriority w:val="34"/>
    <w:rPr>
      <w:sz w:val="24"/>
      <w:szCs w:val="24"/>
    </w:rPr>
  </w:style>
  <w:style w:type="character" w:styleId="1109" w:default="1">
    <w:name w:val="Default Paragraph Font"/>
    <w:uiPriority w:val="1"/>
    <w:semiHidden/>
    <w:unhideWhenUsed/>
  </w:style>
  <w:style w:type="numbering" w:styleId="1110" w:default="1">
    <w:name w:val="No List"/>
    <w:uiPriority w:val="99"/>
    <w:semiHidden/>
    <w:unhideWhenUsed/>
  </w:style>
  <w:style w:type="table" w:styleId="1111" w:default="1">
    <w:name w:val="Normal Table"/>
    <w:uiPriority w:val="99"/>
    <w:semiHidden/>
    <w:unhideWhenUsed/>
    <w:tblPr/>
  </w:style>
  <w:style w:type="paragraph" w:styleId="1112" w:customStyle="1">
    <w:name w:val="List Continue 2"/>
    <w:pPr>
      <w:contextualSpacing w:val="0"/>
      <w:ind w:left="566" w:right="0" w:firstLine="567"/>
      <w:jc w:val="both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numbering" w:styleId="1113" w:customStyle="1">
    <w:name w:val="Imported Style 1"/>
    <w:pPr>
      <w:numPr>
        <w:numId w:val="0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shambelskaya.yv@hc-avangard.com" TargetMode="External"/><Relationship Id="rId12" Type="http://schemas.openxmlformats.org/officeDocument/2006/relationships/hyperlink" Target="mailto:shambelskaya.yv@hc-avangard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122</cp:revision>
  <dcterms:created xsi:type="dcterms:W3CDTF">2019-11-22T07:46:00Z</dcterms:created>
  <dcterms:modified xsi:type="dcterms:W3CDTF">2023-09-07T04:58:10Z</dcterms:modified>
  <cp:version>1048576</cp:version>
</cp:coreProperties>
</file>