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поставку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3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31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/>
    </w:p>
    <w:p>
      <w:pPr>
        <w:pStyle w:val="103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31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46"/>
          <w:rFonts w:ascii="Verdana" w:hAnsi="Verdana" w:cs="Arial"/>
          <w:sz w:val="22"/>
          <w:szCs w:val="22"/>
        </w:rPr>
        <w:t xml:space="preserve">www.</w:t>
      </w:r>
      <w:r>
        <w:rPr>
          <w:rStyle w:val="1046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46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4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 и работ по монтажу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</w:t>
      </w:r>
      <w:r>
        <w:rPr>
          <w:rFonts w:ascii="Verdana" w:hAnsi="Verdana" w:cs="Arial"/>
          <w:sz w:val="22"/>
          <w:szCs w:val="22"/>
        </w:rPr>
        <w:t xml:space="preserve"> и монтажа</w:t>
      </w:r>
      <w:r>
        <w:rPr>
          <w:rFonts w:ascii="Verdana" w:hAnsi="Verdana" w:cs="Arial"/>
          <w:sz w:val="22"/>
          <w:szCs w:val="22"/>
        </w:rPr>
        <w:t xml:space="preserve">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31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3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/>
    </w:p>
    <w:p>
      <w:pPr>
        <w:pStyle w:val="1039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1039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пок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«Х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09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09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09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46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46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46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46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46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095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95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46"/>
          <w:rFonts w:ascii="Verdana" w:hAnsi="Verdana" w:cs="Arial"/>
          <w:sz w:val="22"/>
          <w:szCs w:val="22"/>
        </w:rPr>
        <w:t xml:space="preserve">www.</w:t>
      </w:r>
      <w:r>
        <w:rPr>
          <w:rStyle w:val="1046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4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3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3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3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85"/>
          <w:rFonts w:ascii="Verdana" w:hAnsi="Verdana"/>
          <w:sz w:val="22"/>
          <w:szCs w:val="22"/>
          <w:lang w:eastAsia="ru-RU"/>
        </w:rPr>
      </w:pPr>
      <w:r>
        <w:rPr>
          <w:rStyle w:val="1085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08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085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085"/>
          <w:rFonts w:ascii="Verdana" w:hAnsi="Verdana"/>
          <w:sz w:val="22"/>
          <w:szCs w:val="22"/>
          <w:lang w:eastAsia="ru-RU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85"/>
          <w:rFonts w:ascii="Verdana" w:hAnsi="Verdana"/>
          <w:sz w:val="22"/>
          <w:szCs w:val="22"/>
        </w:rPr>
        <w:t xml:space="preserve">Предложение Пре</w:t>
      </w:r>
      <w:r>
        <w:rPr>
          <w:rStyle w:val="1085"/>
          <w:rFonts w:ascii="Verdana" w:hAnsi="Verdana"/>
          <w:sz w:val="22"/>
          <w:szCs w:val="22"/>
        </w:rPr>
        <w:t xml:space="preserve">тендента должно</w:t>
      </w:r>
      <w:r>
        <w:rPr>
          <w:rStyle w:val="1085"/>
          <w:rFonts w:ascii="Verdana" w:hAnsi="Verdana"/>
          <w:sz w:val="22"/>
          <w:szCs w:val="22"/>
        </w:rPr>
        <w:t xml:space="preserve"> быть</w:t>
      </w:r>
      <w:r>
        <w:rPr>
          <w:rStyle w:val="108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5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3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3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3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103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3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ru-RU"/>
              </w:rPr>
              <w:t xml:space="preserve">Ассоциации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поставку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монтаж </w:t>
            </w: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 xml:space="preserve">комплекта оборудования системы «Видеогол»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09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46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20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июля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31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31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июля</w:t>
            </w:r>
            <w:r/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  <w:p>
            <w:pPr>
              <w:pStyle w:val="103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4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4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Наличие опыта поставок оборудования на арены КХЛ / МХЛ / ВХЛ –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4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4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4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стоимость товара и расходных материалов, затраты на погрузку/разгрузку, на доставку товара, работы по монтажу, а также прочие расходы, таможенные пошлины, налоги, уплаченные или подлежащие уплате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/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2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85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85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85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085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85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3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3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3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1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44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44"/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8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109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Стоимость 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8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109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Срок поставки и монтажа товара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</w:tbl>
    <w:p>
      <w:pPr>
        <w:pStyle w:val="1034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34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и монтаж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34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за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дания и 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й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поставку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монтаж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комплекта оборудования системы «Видеогол»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тборе</w:t>
      </w:r>
      <w:r>
        <w:rPr>
          <w:rFonts w:ascii="Verdana" w:hAnsi="Verdana"/>
          <w:b w:val="0"/>
          <w:sz w:val="22"/>
          <w:szCs w:val="22"/>
          <w:u w:val="single"/>
        </w:rPr>
        <w:t xml:space="preserve">.</w:t>
      </w:r>
      <w:r>
        <w:rPr>
          <w:rFonts w:ascii="Verdana" w:hAnsi="Verdana"/>
          <w:b w:val="0"/>
          <w:sz w:val="22"/>
          <w:szCs w:val="22"/>
          <w:u w:val="single"/>
        </w:rPr>
      </w:r>
      <w:r/>
    </w:p>
    <w:p>
      <w:pPr>
        <w:pStyle w:val="10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4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103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31"/>
        <w:jc w:val="right"/>
        <w:spacing w:after="60"/>
        <w:widowControl w:val="off"/>
        <w:tabs>
          <w:tab w:val="left" w:pos="5387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44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44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spacing w:after="60"/>
        <w:widowControl w:val="off"/>
        <w:tabs>
          <w:tab w:val="left" w:pos="5387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44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18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03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31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3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31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3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/>
    </w:p>
    <w:p>
      <w:pPr>
        <w:pStyle w:val="103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31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31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/>
    </w:p>
    <w:p>
      <w:pPr>
        <w:pStyle w:val="1031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pStyle w:val="1031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18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31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3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Стоимость товара: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Стоимость доставки товара: </w:t>
      </w:r>
      <w:r>
        <w:rPr>
          <w:rFonts w:ascii="Verdana" w:hAnsi="Verdana" w:cs="Arial"/>
          <w:bCs/>
          <w:sz w:val="22"/>
          <w:szCs w:val="22"/>
        </w:rPr>
        <w:t xml:space="preserve">______________ (          </w:t>
      </w:r>
      <w:r>
        <w:rPr>
          <w:rFonts w:ascii="Verdana" w:hAnsi="Verdana" w:cs="Arial"/>
          <w:bCs/>
          <w:sz w:val="22"/>
          <w:szCs w:val="22"/>
        </w:rPr>
        <w:t xml:space="preserve">  </w:t>
      </w:r>
      <w:r>
        <w:rPr>
          <w:rFonts w:ascii="Verdana" w:hAnsi="Verdana" w:cs="Arial"/>
          <w:bCs/>
          <w:sz w:val="22"/>
          <w:szCs w:val="22"/>
        </w:rPr>
        <w:t xml:space="preserve">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</w:t>
      </w:r>
      <w:r>
        <w:rPr>
          <w:rFonts w:ascii="Verdana" w:hAnsi="Verdana" w:cs="Arial"/>
          <w:b/>
          <w:bCs/>
          <w:sz w:val="22"/>
          <w:szCs w:val="22"/>
        </w:rPr>
        <w:t xml:space="preserve">ость монтажных работ</w:t>
      </w:r>
      <w:r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Cs/>
          <w:sz w:val="22"/>
          <w:szCs w:val="22"/>
        </w:rPr>
        <w:t xml:space="preserve">_______</w:t>
      </w:r>
      <w:r>
        <w:rPr>
          <w:rFonts w:ascii="Verdana" w:hAnsi="Verdana" w:cs="Arial"/>
          <w:bCs/>
          <w:sz w:val="22"/>
          <w:szCs w:val="22"/>
        </w:rPr>
        <w:t xml:space="preserve">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</w:t>
      </w:r>
      <w:r>
        <w:rPr>
          <w:rFonts w:ascii="Verdana" w:hAnsi="Verdana" w:cs="Arial"/>
          <w:i/>
          <w:iCs/>
          <w:sz w:val="22"/>
          <w:szCs w:val="22"/>
        </w:rPr>
        <w:t xml:space="preserve">атрат (</w:t>
      </w:r>
      <w:r>
        <w:rPr>
          <w:rFonts w:ascii="Verdana" w:hAnsi="Verdana" w:cs="Arial"/>
          <w:i/>
          <w:iCs/>
          <w:sz w:val="22"/>
          <w:szCs w:val="22"/>
          <w:lang w:bidi="ru-RU"/>
        </w:rPr>
        <w:t xml:space="preserve">стоимость товара и расходных материалов, затраты на погрузку/разгрузку, на доставку товара, работы по монтажу, а также прочие расходы, таможенные пошлины, налоги, уплаченные или подлежащие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</w:t>
      </w:r>
      <w:r>
        <w:rPr>
          <w:rFonts w:ascii="Verdana" w:hAnsi="Verdana" w:cs="Arial"/>
          <w:i/>
          <w:iCs/>
          <w:sz w:val="22"/>
          <w:szCs w:val="22"/>
        </w:rPr>
        <w:t xml:space="preserve">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Федерации.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3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от цены договора в течение 15 (пятнадцати) банковских дней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на основании выставленного Поставщиком счета</w:t>
      </w:r>
      <w:r>
        <w:rPr>
          <w:rFonts w:ascii="Verdana" w:hAnsi="Verdana"/>
          <w:sz w:val="22"/>
          <w:szCs w:val="28"/>
        </w:rPr>
        <w:t xml:space="preserve">.</w:t>
      </w:r>
      <w:bookmarkStart w:id="39" w:name="_Hlk128661209"/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Оставшаяся часть – в течение 15 </w:t>
      </w:r>
      <w:r>
        <w:rPr>
          <w:rFonts w:ascii="Verdana" w:hAnsi="Verdana"/>
          <w:sz w:val="22"/>
          <w:szCs w:val="28"/>
        </w:rPr>
        <w:t xml:space="preserve">(пятнадцати)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банковских дней с момента завершения монтажа товара и подписания подтверждающих документов (ТОРГ-12, УПД, акт о приемке выполненных работ)</w:t>
      </w:r>
      <w:r>
        <w:rPr>
          <w:rFonts w:ascii="Verdana" w:hAnsi="Verdana"/>
          <w:sz w:val="22"/>
          <w:szCs w:val="28"/>
        </w:rPr>
        <w:t xml:space="preserve">.</w:t>
      </w:r>
      <w:bookmarkEnd w:id="37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Поста</w:t>
      </w:r>
      <w:r>
        <w:rPr>
          <w:rFonts w:ascii="Verdana" w:hAnsi="Verdana" w:cs="Arial"/>
          <w:sz w:val="22"/>
          <w:szCs w:val="22"/>
        </w:rPr>
        <w:t xml:space="preserve">вка товара осуществляетс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3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с даты заключения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1"/>
          <w:numId w:val="27"/>
        </w:numPr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eastAsia="Arial Unicode MS" w:cs="Arial"/>
          <w:sz w:val="22"/>
          <w:szCs w:val="22"/>
        </w:rPr>
        <w:t xml:space="preserve">Срок выполнения монтажных работ – </w:t>
      </w:r>
      <w:r>
        <w:rPr>
          <w:rFonts w:ascii="Verdana" w:hAnsi="Verdana" w:cs="Arial"/>
          <w:sz w:val="22"/>
          <w:szCs w:val="22"/>
        </w:rPr>
        <w:t xml:space="preserve">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15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</w:t>
      </w:r>
      <w:r>
        <w:rPr>
          <w:rFonts w:ascii="Verdana" w:hAnsi="Verdana" w:cs="Arial"/>
          <w:sz w:val="22"/>
          <w:szCs w:val="22"/>
        </w:rPr>
        <w:t xml:space="preserve">й с даты поставки товара.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/>
      <w:bookmarkStart w:id="40" w:name="_Hlk69395618"/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644010, Омская область, г. Омск, ул. Куйбышева, 132/3, Детский хоккейный центр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9"/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numPr>
          <w:ilvl w:val="1"/>
          <w:numId w:val="27"/>
        </w:numPr>
        <w:ind w:left="992" w:right="0" w:hanging="709"/>
        <w:jc w:val="both"/>
        <w:spacing w:after="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Style w:val="1109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 выполненные работы</w:t>
      </w:r>
      <w:r>
        <w:rPr>
          <w:rFonts w:ascii="Verdana" w:hAnsi="Verdana" w:cs="Arial"/>
          <w:sz w:val="22"/>
          <w:szCs w:val="22"/>
        </w:rPr>
        <w:t xml:space="preserve"> 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18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месяцев </w:t>
      </w:r>
      <w:r>
        <w:rPr>
          <w:rFonts w:ascii="Verdana" w:hAnsi="Verdana" w:cs="Arial"/>
          <w:sz w:val="22"/>
          <w:szCs w:val="22"/>
        </w:rPr>
        <w:t xml:space="preserve">и на</w:t>
      </w:r>
      <w:r>
        <w:rPr>
          <w:rFonts w:ascii="Verdana" w:hAnsi="Verdana" w:cs="Arial"/>
          <w:sz w:val="22"/>
          <w:szCs w:val="22"/>
        </w:rPr>
        <w:t xml:space="preserve">чина</w:t>
      </w:r>
      <w:r>
        <w:rPr>
          <w:rFonts w:ascii="Verdana" w:hAnsi="Verdana" w:cs="Arial"/>
          <w:sz w:val="22"/>
          <w:szCs w:val="22"/>
        </w:rPr>
        <w:t xml:space="preserve">ет исчисляться </w:t>
      </w: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Style w:val="1109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подписания Акта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 приемке выполненных работ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numPr>
          <w:ilvl w:val="1"/>
          <w:numId w:val="27"/>
        </w:numPr>
        <w:ind w:left="992" w:right="0" w:hanging="709"/>
        <w:jc w:val="both"/>
        <w:spacing w:after="120"/>
        <w:widowControl w:val="off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</w:r>
      <w:r>
        <w:rPr>
          <w:rStyle w:val="1109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  <w:t xml:space="preserve">товар устанавливается </w:t>
      </w:r>
      <w:r>
        <w:rPr>
          <w:rStyle w:val="1109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в соответствии со сроками, определяемыми паспортами и сертификатами на товар.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/>
    </w:p>
    <w:p>
      <w:pPr>
        <w:pStyle w:val="103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/>
    </w:p>
    <w:p>
      <w:pPr>
        <w:pStyle w:val="103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/>
    </w:p>
    <w:p>
      <w:pPr>
        <w:pStyle w:val="103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9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9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31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3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1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31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/>
          </w:p>
        </w:tc>
      </w:tr>
    </w:tbl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3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31"/>
        <w:jc w:val="right"/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bookmarkEnd w:id="40"/>
      <w:r/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44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44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1031"/>
        <w:ind w:left="6237"/>
        <w:jc w:val="right"/>
        <w:widowControl w:val="off"/>
        <w:tabs>
          <w:tab w:val="left" w:pos="6946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3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7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34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3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3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3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Style w:val="104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46" w:name="_Ref280628832"/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Форма № </w:t>
      </w:r>
      <w:bookmarkEnd w:id="46"/>
      <w:r>
        <w:rPr>
          <w:rStyle w:val="1044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ind w:left="5529"/>
        <w:jc w:val="right"/>
        <w:widowControl w:val="off"/>
        <w:tabs>
          <w:tab w:val="left" w:pos="5103" w:leader="none"/>
          <w:tab w:val="left" w:pos="5954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едложение</w:t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поставку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монтаж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</w:t>
      </w:r>
      <w:r>
        <w:rPr>
          <w:rFonts w:ascii="Verdana" w:hAnsi="Verdana" w:cs="Arial"/>
          <w:sz w:val="22"/>
          <w:szCs w:val="22"/>
        </w:rPr>
        <w:t xml:space="preserve">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и монтаж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Цен</w:t>
      </w:r>
      <w:r>
        <w:rPr>
          <w:rFonts w:ascii="Verdana" w:hAnsi="Verdana" w:cs="Arial"/>
          <w:b/>
          <w:sz w:val="22"/>
          <w:szCs w:val="22"/>
        </w:rPr>
        <w:t xml:space="preserve">а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/>
    </w:p>
    <w:p>
      <w:pPr>
        <w:pStyle w:val="103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60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2127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644010, Омская область, г. Омск, ул. Куйбышева, 132/3, Детский хоккейный центр «Авангард»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 поставки,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нное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арных дней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с момента заключения договора</w: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eastAsia="Arial Unicode MS" w:cs="Arial"/>
                <w:sz w:val="20"/>
                <w:szCs w:val="20"/>
              </w:rPr>
              <w:t xml:space="preserve">Срок выполнения монтажных работ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введен в эксплуатацию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1</w:t>
            </w: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календарных дней с даты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поставки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цену, стоимость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без НДС и с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отдельн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указать стои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оставки и монтажных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(в случае, если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такие зат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раты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вход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в стоим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ость товара)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стоимость товара и расходных материалов, затраты на погрузку/разгрузку, на доставку товара, работы по монтажу, а также прочие расходы, таможенные пошлины, налоги, уплаченные или подлежащие уплате и другие обязательные 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не более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0%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пятидесяти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процентов) 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цены договора </w:t>
            </w:r>
            <w:r>
              <w:rPr>
                <w:rFonts w:ascii="Verdana" w:hAnsi="Verdana"/>
                <w:sz w:val="20"/>
                <w:szCs w:val="24"/>
              </w:rPr>
              <w:t xml:space="preserve">в течение 15 (пятнадцати) банковских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на основании выставленного Поставщиком счета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Оставшаяся часть – в течение 15 банковских дней с момента завершения монтажа товара и подписания подтверждающих документов (ТОРГ-12, УПД, акт о приемке выполненных работ)</w:t>
            </w:r>
            <w:r>
              <w:rPr>
                <w:rFonts w:ascii="Verdana" w:hAnsi="Verdana"/>
                <w:sz w:val="20"/>
                <w:szCs w:val="24"/>
              </w:rPr>
              <w:t xml:space="preserve">.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цены договора </w:t>
            </w:r>
            <w:r>
              <w:rPr>
                <w:rFonts w:ascii="Verdana" w:hAnsi="Verdana"/>
                <w:sz w:val="20"/>
                <w:szCs w:val="24"/>
              </w:rPr>
              <w:t xml:space="preserve">в течение 15 (пятнадцати) банковских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на основании выставленного Поставщиком счета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Оставшаяся часть – в течение 15 банковских дней с момента завершения монтажа товара и подписания подтверждающих документов (ТОРГ-12, УПД, акт о приемке выполненных работ)</w:t>
            </w:r>
            <w:r>
              <w:rPr>
                <w:rFonts w:ascii="Verdana" w:hAnsi="Verdana"/>
                <w:sz w:val="20"/>
                <w:szCs w:val="24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Цены, указанные в коммерческом предложении, фиксируются и не подлежат изменению в течение срока действия договора.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не более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0%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пятидесяти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процентов) 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цены договора </w:t>
            </w:r>
            <w:r>
              <w:rPr>
                <w:rFonts w:ascii="Verdana" w:hAnsi="Verdana"/>
                <w:sz w:val="20"/>
                <w:szCs w:val="24"/>
              </w:rPr>
              <w:t xml:space="preserve">в течение 15 (пятнадцати) банковских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на основании выставленного Поставщиком счета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Оставшаяся часть – в течение 15 банковских дней с момента завершения монтажа товара и подписания подтверждающих документов (ТОРГ-12, УПД, акт о приемке выполненных работ)</w:t>
            </w:r>
            <w:r>
              <w:rPr>
                <w:rFonts w:ascii="Verdana" w:hAnsi="Verdana"/>
                <w:sz w:val="20"/>
                <w:szCs w:val="24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цены договора </w:t>
            </w:r>
            <w:r>
              <w:rPr>
                <w:rFonts w:ascii="Verdana" w:hAnsi="Verdana"/>
                <w:sz w:val="20"/>
                <w:szCs w:val="24"/>
              </w:rPr>
              <w:t xml:space="preserve">в течение 15 (пятнадцати) банковских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на основании выставленного Поставщиком счета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Оставшаяся часть – в течение 15 банковских дней с момента завершения монтажа товара и подписания подтверждающих документов (ТОРГ-12, УПД, акт о приемке выполненных работ)</w:t>
            </w:r>
            <w:r>
              <w:rPr>
                <w:rFonts w:ascii="Verdana" w:hAnsi="Verdana"/>
                <w:sz w:val="20"/>
                <w:szCs w:val="24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предлагаемого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выполненные работы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месяцев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 исчисляться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момента </w:t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подписания Акта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 приемке выполненных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  <w:highlight w:val="none"/>
              </w:rPr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highlight w:val="none"/>
              </w:rPr>
              <w:t xml:space="preserve">товар устанавливается </w:t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в соответствии со сроками, определяемыми паспортами и сертификатами на товар.</w:t>
            </w:r>
            <w:r>
              <w:rPr>
                <w:rFonts w:ascii="Verdana" w:hAnsi="Verdana" w:cs="Arial"/>
                <w:sz w:val="18"/>
                <w:szCs w:val="18"/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выполненные работы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составляет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__ (         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  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месяцев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чина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 исчисляться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момента </w:t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подписания Акта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 приемке выполненных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  <w:highlight w:val="none"/>
              </w:rPr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highlight w:val="none"/>
              </w:rPr>
              <w:t xml:space="preserve">товар устанавливается </w:t>
            </w:r>
            <w:r>
              <w:rPr>
                <w:rStyle w:val="1109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в соответствии со сроками, определяемыми паспортами и сертификатами на товар.</w:t>
            </w:r>
            <w:r>
              <w:rPr>
                <w:rFonts w:ascii="Verdana" w:hAnsi="Verdana" w:cs="Arial"/>
                <w:sz w:val="16"/>
                <w:szCs w:val="16"/>
              </w:rPr>
            </w:r>
            <w:r/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оборудования на арены КХЛ / МХЛ / ВХЛ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1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/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70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6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31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/>
          </w:p>
        </w:tc>
      </w:tr>
    </w:tbl>
    <w:p>
      <w:pPr>
        <w:pStyle w:val="1031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1"/>
        <w:rPr>
          <w:rFonts w:ascii="Verdana" w:hAnsi="Verdana" w:cs="Arial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lef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Приложение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18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/>
    </w:p>
    <w:p>
      <w:pPr>
        <w:pStyle w:val="103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pStyle w:val="1031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/>
    </w:p>
    <w:p>
      <w:pPr>
        <w:pStyle w:val="1031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3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18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31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31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3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3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3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3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/>
    </w:p>
    <w:p>
      <w:pPr>
        <w:pStyle w:val="1031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31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3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3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/>
    </w:p>
    <w:p>
      <w:pPr>
        <w:pStyle w:val="103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3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3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1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18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31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03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31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оборудования на арены КХЛ / МХЛ / ВХЛ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  <w:p>
            <w:pPr>
              <w:pStyle w:val="103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3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3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31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31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3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31"/>
        <w:jc w:val="right"/>
        <w:rPr>
          <w:rStyle w:val="104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44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1044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44"/>
          <w:rFonts w:ascii="Verdana" w:hAnsi="Verdana"/>
          <w:bCs w:val="0"/>
          <w:sz w:val="22"/>
          <w:szCs w:val="22"/>
        </w:rPr>
      </w:r>
      <w:r/>
    </w:p>
    <w:p>
      <w:pPr>
        <w:pStyle w:val="1031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3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/>
    </w:p>
    <w:p>
      <w:pPr>
        <w:pStyle w:val="103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03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18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3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31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31"/>
        <w:rPr>
          <w:rStyle w:val="1044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44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right"/>
        <w:rPr>
          <w:rStyle w:val="104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44"/>
          <w:rFonts w:ascii="Verdana" w:hAnsi="Verdana"/>
          <w:color w:val="000000"/>
          <w:sz w:val="22"/>
          <w:szCs w:val="22"/>
        </w:rPr>
      </w:r>
      <w:r/>
    </w:p>
    <w:p>
      <w:pPr>
        <w:pStyle w:val="1031"/>
        <w:jc w:val="right"/>
        <w:rPr>
          <w:rStyle w:val="1044"/>
          <w:rFonts w:ascii="Verdana" w:hAnsi="Verdana"/>
          <w:color w:val="000000"/>
          <w:sz w:val="22"/>
          <w:szCs w:val="22"/>
        </w:rPr>
      </w:pPr>
      <w:r>
        <w:rPr>
          <w:rStyle w:val="1044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44"/>
          <w:rFonts w:ascii="Verdana" w:hAnsi="Verdana"/>
          <w:color w:val="000000"/>
          <w:sz w:val="22"/>
          <w:szCs w:val="22"/>
        </w:rPr>
        <w:t xml:space="preserve">анных</w:t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8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3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3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3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8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3463"/>
        <w:gridCol w:w="363"/>
        <w:gridCol w:w="5776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8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8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8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         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1087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8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87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87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Ассоциацию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Ассоциацией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87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87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8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31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31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31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3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31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3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31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поста</w:t>
      </w:r>
      <w:r>
        <w:rPr>
          <w:rFonts w:ascii="Verdana" w:hAnsi="Verdana" w:cs="Arial"/>
          <w:sz w:val="22"/>
          <w:szCs w:val="22"/>
        </w:rPr>
        <w:t xml:space="preserve">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3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/>
    </w:p>
    <w:p>
      <w:pPr>
        <w:pStyle w:val="103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3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3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3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18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3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31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31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3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3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3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3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/>
    </w:p>
    <w:p>
      <w:pPr>
        <w:pStyle w:val="103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3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3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1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 монтаж </w:t>
      </w:r>
      <w:r>
        <w:rPr>
          <w:rFonts w:ascii="Verdana" w:hAnsi="Verdana" w:cs="Arial"/>
          <w:bCs/>
          <w:iCs/>
          <w:color w:val="000000"/>
          <w:sz w:val="22"/>
          <w:szCs w:val="22"/>
        </w:rPr>
        <w:t xml:space="preserve">комплекта оборудования системы «Видеогол»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18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заключения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3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31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3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0"/>
      <w:rPr>
        <w:rStyle w:val="1051"/>
      </w:rPr>
      <w:framePr w:wrap="around" w:vAnchor="text" w:hAnchor="margin" w:xAlign="right" w:y="1"/>
    </w:pPr>
    <w:r>
      <w:rPr>
        <w:rStyle w:val="1051"/>
      </w:rPr>
      <w:fldChar w:fldCharType="begin"/>
    </w:r>
    <w:r>
      <w:rPr>
        <w:rStyle w:val="1051"/>
      </w:rPr>
      <w:instrText xml:space="preserve">PAGE  </w:instrText>
    </w:r>
    <w:r>
      <w:rPr>
        <w:rStyle w:val="1051"/>
      </w:rPr>
      <w:fldChar w:fldCharType="end"/>
    </w:r>
    <w:r>
      <w:rPr>
        <w:rStyle w:val="1051"/>
      </w:rPr>
    </w:r>
    <w:r/>
  </w:p>
  <w:p>
    <w:pPr>
      <w:pStyle w:val="105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0"/>
        <w:ind w:right="357"/>
        <w:jc w:val="both"/>
        <w:rPr>
          <w:sz w:val="18"/>
          <w:szCs w:val="18"/>
        </w:rPr>
      </w:pPr>
      <w:r>
        <w:rPr>
          <w:rStyle w:val="1060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</w:t>
      </w:r>
      <w:r>
        <w:rPr>
          <w:sz w:val="18"/>
          <w:szCs w:val="18"/>
        </w:rPr>
        <w:t xml:space="preserve">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/>
    </w:p>
  </w:footnote>
  <w:footnote w:id="3">
    <w:p>
      <w:pPr>
        <w:pStyle w:val="1059"/>
        <w:jc w:val="both"/>
        <w:rPr>
          <w:b/>
          <w:color w:val="ff0000"/>
        </w:rPr>
      </w:pPr>
      <w:r>
        <w:rPr>
          <w:rStyle w:val="1060"/>
          <w:rFonts w:ascii="Verdana" w:hAnsi="Verdana"/>
          <w:b/>
          <w:color w:val="ff0000"/>
        </w:rPr>
        <w:footnoteRef/>
      </w:r>
      <w:r>
        <w:rPr>
          <w:rStyle w:val="1060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31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31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31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31"/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31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31"/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31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76"/>
      <w:isLgl w:val="false"/>
      <w:suff w:val="tab"/>
      <w:lvlText w:val=""/>
      <w:lvlJc w:val="left"/>
      <w:pPr>
        <w:pStyle w:val="1031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81"/>
      <w:isLgl w:val="false"/>
      <w:suff w:val="tab"/>
      <w:lvlText w:val="%1."/>
      <w:lvlJc w:val="left"/>
      <w:pPr>
        <w:pStyle w:val="1031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31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31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3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31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1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31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31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1"/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  <w:rPr>
        <w:b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  <w:rPr>
        <w:b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  <w:rPr>
        <w:b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1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1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1"/>
        <w:ind w:left="2520" w:hanging="2160"/>
      </w:pPr>
      <w:rPr>
        <w:b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53">
    <w:name w:val="Heading 1"/>
    <w:basedOn w:val="1031"/>
    <w:next w:val="1031"/>
    <w:link w:val="8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54">
    <w:name w:val="Heading 1 Char"/>
    <w:link w:val="853"/>
    <w:uiPriority w:val="9"/>
    <w:rPr>
      <w:rFonts w:ascii="Arial" w:hAnsi="Arial" w:eastAsia="Arial" w:cs="Arial"/>
      <w:sz w:val="40"/>
      <w:szCs w:val="40"/>
    </w:rPr>
  </w:style>
  <w:style w:type="paragraph" w:styleId="855">
    <w:name w:val="Heading 2"/>
    <w:basedOn w:val="1031"/>
    <w:next w:val="1031"/>
    <w:link w:val="8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56">
    <w:name w:val="Heading 2 Char"/>
    <w:link w:val="855"/>
    <w:uiPriority w:val="9"/>
    <w:rPr>
      <w:rFonts w:ascii="Arial" w:hAnsi="Arial" w:eastAsia="Arial" w:cs="Arial"/>
      <w:sz w:val="34"/>
    </w:rPr>
  </w:style>
  <w:style w:type="paragraph" w:styleId="857">
    <w:name w:val="Heading 3"/>
    <w:basedOn w:val="1031"/>
    <w:next w:val="1031"/>
    <w:link w:val="8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58">
    <w:name w:val="Heading 3 Char"/>
    <w:link w:val="857"/>
    <w:uiPriority w:val="9"/>
    <w:rPr>
      <w:rFonts w:ascii="Arial" w:hAnsi="Arial" w:eastAsia="Arial" w:cs="Arial"/>
      <w:sz w:val="30"/>
      <w:szCs w:val="30"/>
    </w:rPr>
  </w:style>
  <w:style w:type="paragraph" w:styleId="859">
    <w:name w:val="Heading 4"/>
    <w:basedOn w:val="1031"/>
    <w:next w:val="1031"/>
    <w:link w:val="8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60">
    <w:name w:val="Heading 4 Char"/>
    <w:link w:val="859"/>
    <w:uiPriority w:val="9"/>
    <w:rPr>
      <w:rFonts w:ascii="Arial" w:hAnsi="Arial" w:eastAsia="Arial" w:cs="Arial"/>
      <w:b/>
      <w:bCs/>
      <w:sz w:val="26"/>
      <w:szCs w:val="26"/>
    </w:rPr>
  </w:style>
  <w:style w:type="paragraph" w:styleId="861">
    <w:name w:val="Heading 5"/>
    <w:basedOn w:val="1031"/>
    <w:next w:val="1031"/>
    <w:link w:val="8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62">
    <w:name w:val="Heading 5 Char"/>
    <w:link w:val="861"/>
    <w:uiPriority w:val="9"/>
    <w:rPr>
      <w:rFonts w:ascii="Arial" w:hAnsi="Arial" w:eastAsia="Arial" w:cs="Arial"/>
      <w:b/>
      <w:bCs/>
      <w:sz w:val="24"/>
      <w:szCs w:val="24"/>
    </w:rPr>
  </w:style>
  <w:style w:type="paragraph" w:styleId="863">
    <w:name w:val="Heading 6"/>
    <w:basedOn w:val="1031"/>
    <w:next w:val="1031"/>
    <w:link w:val="8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64">
    <w:name w:val="Heading 6 Char"/>
    <w:link w:val="863"/>
    <w:uiPriority w:val="9"/>
    <w:rPr>
      <w:rFonts w:ascii="Arial" w:hAnsi="Arial" w:eastAsia="Arial" w:cs="Arial"/>
      <w:b/>
      <w:bCs/>
      <w:sz w:val="22"/>
      <w:szCs w:val="22"/>
    </w:rPr>
  </w:style>
  <w:style w:type="paragraph" w:styleId="865">
    <w:name w:val="Heading 7"/>
    <w:basedOn w:val="1031"/>
    <w:next w:val="1031"/>
    <w:link w:val="8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6">
    <w:name w:val="Heading 7 Char"/>
    <w:link w:val="8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67">
    <w:name w:val="Heading 8"/>
    <w:basedOn w:val="1031"/>
    <w:next w:val="1031"/>
    <w:link w:val="8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8">
    <w:name w:val="Heading 8 Char"/>
    <w:link w:val="867"/>
    <w:uiPriority w:val="9"/>
    <w:rPr>
      <w:rFonts w:ascii="Arial" w:hAnsi="Arial" w:eastAsia="Arial" w:cs="Arial"/>
      <w:i/>
      <w:iCs/>
      <w:sz w:val="22"/>
      <w:szCs w:val="22"/>
    </w:rPr>
  </w:style>
  <w:style w:type="paragraph" w:styleId="869">
    <w:name w:val="Heading 9"/>
    <w:basedOn w:val="1031"/>
    <w:next w:val="1031"/>
    <w:link w:val="8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70">
    <w:name w:val="Heading 9 Char"/>
    <w:link w:val="869"/>
    <w:uiPriority w:val="9"/>
    <w:rPr>
      <w:rFonts w:ascii="Arial" w:hAnsi="Arial" w:eastAsia="Arial" w:cs="Arial"/>
      <w:i/>
      <w:iCs/>
      <w:sz w:val="21"/>
      <w:szCs w:val="21"/>
    </w:rPr>
  </w:style>
  <w:style w:type="paragraph" w:styleId="871">
    <w:name w:val="List Paragraph"/>
    <w:basedOn w:val="1031"/>
    <w:uiPriority w:val="34"/>
    <w:qFormat/>
    <w:pPr>
      <w:contextualSpacing/>
      <w:ind w:left="720"/>
    </w:pPr>
  </w:style>
  <w:style w:type="paragraph" w:styleId="872">
    <w:name w:val="No Spacing"/>
    <w:uiPriority w:val="1"/>
    <w:qFormat/>
    <w:pPr>
      <w:spacing w:before="0" w:after="0" w:line="240" w:lineRule="auto"/>
    </w:pPr>
  </w:style>
  <w:style w:type="paragraph" w:styleId="873">
    <w:name w:val="Title"/>
    <w:basedOn w:val="1031"/>
    <w:next w:val="1031"/>
    <w:link w:val="8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4">
    <w:name w:val="Title Char"/>
    <w:link w:val="873"/>
    <w:uiPriority w:val="10"/>
    <w:rPr>
      <w:sz w:val="48"/>
      <w:szCs w:val="48"/>
    </w:rPr>
  </w:style>
  <w:style w:type="paragraph" w:styleId="875">
    <w:name w:val="Subtitle"/>
    <w:basedOn w:val="1031"/>
    <w:next w:val="1031"/>
    <w:link w:val="876"/>
    <w:uiPriority w:val="11"/>
    <w:qFormat/>
    <w:pPr>
      <w:spacing w:before="200" w:after="200"/>
    </w:pPr>
    <w:rPr>
      <w:sz w:val="24"/>
      <w:szCs w:val="24"/>
    </w:rPr>
  </w:style>
  <w:style w:type="character" w:styleId="876">
    <w:name w:val="Subtitle Char"/>
    <w:link w:val="875"/>
    <w:uiPriority w:val="11"/>
    <w:rPr>
      <w:sz w:val="24"/>
      <w:szCs w:val="24"/>
    </w:rPr>
  </w:style>
  <w:style w:type="paragraph" w:styleId="877">
    <w:name w:val="Quote"/>
    <w:basedOn w:val="1031"/>
    <w:next w:val="1031"/>
    <w:link w:val="878"/>
    <w:uiPriority w:val="29"/>
    <w:qFormat/>
    <w:pPr>
      <w:ind w:left="720" w:right="720"/>
    </w:pPr>
    <w:rPr>
      <w:i/>
    </w:rPr>
  </w:style>
  <w:style w:type="character" w:styleId="878">
    <w:name w:val="Quote Char"/>
    <w:link w:val="877"/>
    <w:uiPriority w:val="29"/>
    <w:rPr>
      <w:i/>
    </w:rPr>
  </w:style>
  <w:style w:type="paragraph" w:styleId="879">
    <w:name w:val="Intense Quote"/>
    <w:basedOn w:val="1031"/>
    <w:next w:val="1031"/>
    <w:link w:val="8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80">
    <w:name w:val="Intense Quote Char"/>
    <w:link w:val="879"/>
    <w:uiPriority w:val="30"/>
    <w:rPr>
      <w:i/>
    </w:rPr>
  </w:style>
  <w:style w:type="paragraph" w:styleId="881">
    <w:name w:val="Header"/>
    <w:basedOn w:val="1031"/>
    <w:link w:val="8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2">
    <w:name w:val="Header Char"/>
    <w:link w:val="881"/>
    <w:uiPriority w:val="99"/>
  </w:style>
  <w:style w:type="paragraph" w:styleId="883">
    <w:name w:val="Footer"/>
    <w:basedOn w:val="1031"/>
    <w:link w:val="8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4">
    <w:name w:val="Footer Char"/>
    <w:link w:val="883"/>
    <w:uiPriority w:val="99"/>
  </w:style>
  <w:style w:type="paragraph" w:styleId="885">
    <w:name w:val="Caption"/>
    <w:basedOn w:val="1031"/>
    <w:next w:val="10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6">
    <w:name w:val="Caption Char"/>
    <w:basedOn w:val="885"/>
    <w:link w:val="883"/>
    <w:uiPriority w:val="99"/>
  </w:style>
  <w:style w:type="table" w:styleId="8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13">
    <w:name w:val="Hyperlink"/>
    <w:uiPriority w:val="99"/>
    <w:unhideWhenUsed/>
    <w:rPr>
      <w:color w:val="0000ff" w:themeColor="hyperlink"/>
      <w:u w:val="single"/>
    </w:rPr>
  </w:style>
  <w:style w:type="paragraph" w:styleId="1014">
    <w:name w:val="footnote text"/>
    <w:basedOn w:val="1031"/>
    <w:link w:val="1015"/>
    <w:uiPriority w:val="99"/>
    <w:semiHidden/>
    <w:unhideWhenUsed/>
    <w:pPr>
      <w:spacing w:after="40" w:line="240" w:lineRule="auto"/>
    </w:pPr>
    <w:rPr>
      <w:sz w:val="18"/>
    </w:rPr>
  </w:style>
  <w:style w:type="character" w:styleId="1015">
    <w:name w:val="Footnote Text Char"/>
    <w:link w:val="1014"/>
    <w:uiPriority w:val="99"/>
    <w:rPr>
      <w:sz w:val="18"/>
    </w:rPr>
  </w:style>
  <w:style w:type="character" w:styleId="1016">
    <w:name w:val="footnote reference"/>
    <w:uiPriority w:val="99"/>
    <w:unhideWhenUsed/>
    <w:rPr>
      <w:vertAlign w:val="superscript"/>
    </w:rPr>
  </w:style>
  <w:style w:type="paragraph" w:styleId="1017">
    <w:name w:val="endnote text"/>
    <w:basedOn w:val="1031"/>
    <w:link w:val="1018"/>
    <w:uiPriority w:val="99"/>
    <w:semiHidden/>
    <w:unhideWhenUsed/>
    <w:pPr>
      <w:spacing w:after="0" w:line="240" w:lineRule="auto"/>
    </w:pPr>
    <w:rPr>
      <w:sz w:val="20"/>
    </w:rPr>
  </w:style>
  <w:style w:type="character" w:styleId="1018">
    <w:name w:val="Endnote Text Char"/>
    <w:link w:val="1017"/>
    <w:uiPriority w:val="99"/>
    <w:rPr>
      <w:sz w:val="20"/>
    </w:rPr>
  </w:style>
  <w:style w:type="character" w:styleId="1019">
    <w:name w:val="endnote reference"/>
    <w:uiPriority w:val="99"/>
    <w:semiHidden/>
    <w:unhideWhenUsed/>
    <w:rPr>
      <w:vertAlign w:val="superscript"/>
    </w:rPr>
  </w:style>
  <w:style w:type="paragraph" w:styleId="1020">
    <w:name w:val="toc 1"/>
    <w:basedOn w:val="1031"/>
    <w:next w:val="1031"/>
    <w:uiPriority w:val="39"/>
    <w:unhideWhenUsed/>
    <w:pPr>
      <w:ind w:left="0" w:right="0" w:firstLine="0"/>
      <w:spacing w:after="57"/>
    </w:pPr>
  </w:style>
  <w:style w:type="paragraph" w:styleId="1021">
    <w:name w:val="toc 2"/>
    <w:basedOn w:val="1031"/>
    <w:next w:val="1031"/>
    <w:uiPriority w:val="39"/>
    <w:unhideWhenUsed/>
    <w:pPr>
      <w:ind w:left="283" w:right="0" w:firstLine="0"/>
      <w:spacing w:after="57"/>
    </w:pPr>
  </w:style>
  <w:style w:type="paragraph" w:styleId="1022">
    <w:name w:val="toc 3"/>
    <w:basedOn w:val="1031"/>
    <w:next w:val="1031"/>
    <w:uiPriority w:val="39"/>
    <w:unhideWhenUsed/>
    <w:pPr>
      <w:ind w:left="567" w:right="0" w:firstLine="0"/>
      <w:spacing w:after="57"/>
    </w:pPr>
  </w:style>
  <w:style w:type="paragraph" w:styleId="1023">
    <w:name w:val="toc 4"/>
    <w:basedOn w:val="1031"/>
    <w:next w:val="1031"/>
    <w:uiPriority w:val="39"/>
    <w:unhideWhenUsed/>
    <w:pPr>
      <w:ind w:left="850" w:right="0" w:firstLine="0"/>
      <w:spacing w:after="57"/>
    </w:pPr>
  </w:style>
  <w:style w:type="paragraph" w:styleId="1024">
    <w:name w:val="toc 5"/>
    <w:basedOn w:val="1031"/>
    <w:next w:val="1031"/>
    <w:uiPriority w:val="39"/>
    <w:unhideWhenUsed/>
    <w:pPr>
      <w:ind w:left="1134" w:right="0" w:firstLine="0"/>
      <w:spacing w:after="57"/>
    </w:pPr>
  </w:style>
  <w:style w:type="paragraph" w:styleId="1025">
    <w:name w:val="toc 6"/>
    <w:basedOn w:val="1031"/>
    <w:next w:val="1031"/>
    <w:uiPriority w:val="39"/>
    <w:unhideWhenUsed/>
    <w:pPr>
      <w:ind w:left="1417" w:right="0" w:firstLine="0"/>
      <w:spacing w:after="57"/>
    </w:pPr>
  </w:style>
  <w:style w:type="paragraph" w:styleId="1026">
    <w:name w:val="toc 7"/>
    <w:basedOn w:val="1031"/>
    <w:next w:val="1031"/>
    <w:uiPriority w:val="39"/>
    <w:unhideWhenUsed/>
    <w:pPr>
      <w:ind w:left="1701" w:right="0" w:firstLine="0"/>
      <w:spacing w:after="57"/>
    </w:pPr>
  </w:style>
  <w:style w:type="paragraph" w:styleId="1027">
    <w:name w:val="toc 8"/>
    <w:basedOn w:val="1031"/>
    <w:next w:val="1031"/>
    <w:uiPriority w:val="39"/>
    <w:unhideWhenUsed/>
    <w:pPr>
      <w:ind w:left="1984" w:right="0" w:firstLine="0"/>
      <w:spacing w:after="57"/>
    </w:pPr>
  </w:style>
  <w:style w:type="paragraph" w:styleId="1028">
    <w:name w:val="toc 9"/>
    <w:basedOn w:val="1031"/>
    <w:next w:val="1031"/>
    <w:uiPriority w:val="39"/>
    <w:unhideWhenUsed/>
    <w:pPr>
      <w:ind w:left="2268" w:right="0" w:firstLine="0"/>
      <w:spacing w:after="57"/>
    </w:pPr>
  </w:style>
  <w:style w:type="paragraph" w:styleId="1029">
    <w:name w:val="TOC Heading"/>
    <w:uiPriority w:val="39"/>
    <w:unhideWhenUsed/>
  </w:style>
  <w:style w:type="paragraph" w:styleId="1030">
    <w:name w:val="table of figures"/>
    <w:basedOn w:val="1031"/>
    <w:next w:val="1031"/>
    <w:uiPriority w:val="99"/>
    <w:unhideWhenUsed/>
    <w:pPr>
      <w:spacing w:after="0" w:afterAutospacing="0"/>
    </w:pPr>
  </w:style>
  <w:style w:type="paragraph" w:styleId="1031" w:default="1">
    <w:name w:val="Normal"/>
    <w:next w:val="1031"/>
    <w:link w:val="1031"/>
    <w:qFormat/>
    <w:rPr>
      <w:sz w:val="24"/>
      <w:szCs w:val="24"/>
      <w:lang w:val="ru-RU" w:eastAsia="ru-RU" w:bidi="ar-SA"/>
    </w:rPr>
  </w:style>
  <w:style w:type="paragraph" w:styleId="1032">
    <w:name w:val="Заголовок 1"/>
    <w:basedOn w:val="1031"/>
    <w:next w:val="1031"/>
    <w:link w:val="103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33">
    <w:name w:val="Заголовок 2,Заголовок 2 Знак"/>
    <w:basedOn w:val="1031"/>
    <w:next w:val="1031"/>
    <w:link w:val="103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34">
    <w:name w:val="Заголовок 3"/>
    <w:basedOn w:val="1031"/>
    <w:next w:val="1031"/>
    <w:link w:val="104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35">
    <w:name w:val="Заголовок 4"/>
    <w:basedOn w:val="1031"/>
    <w:next w:val="1031"/>
    <w:link w:val="1031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36">
    <w:name w:val="Заголовок 5"/>
    <w:basedOn w:val="1031"/>
    <w:next w:val="1031"/>
    <w:link w:val="103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37">
    <w:name w:val="Заголовок 6"/>
    <w:basedOn w:val="1031"/>
    <w:next w:val="1031"/>
    <w:link w:val="103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38">
    <w:name w:val="Заголовок 7"/>
    <w:basedOn w:val="1031"/>
    <w:next w:val="1031"/>
    <w:link w:val="108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39">
    <w:name w:val="Заголовок 8"/>
    <w:basedOn w:val="1031"/>
    <w:next w:val="1031"/>
    <w:link w:val="108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40">
    <w:name w:val="Заголовок 9"/>
    <w:basedOn w:val="1031"/>
    <w:next w:val="1031"/>
    <w:link w:val="103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41">
    <w:name w:val="Основной шрифт абзаца"/>
    <w:next w:val="1041"/>
    <w:link w:val="1031"/>
    <w:semiHidden/>
  </w:style>
  <w:style w:type="table" w:styleId="1042">
    <w:name w:val="Обычная таблица"/>
    <w:next w:val="1042"/>
    <w:link w:val="1031"/>
    <w:semiHidden/>
    <w:tblPr/>
  </w:style>
  <w:style w:type="numbering" w:styleId="1043">
    <w:name w:val="Нет списка"/>
    <w:next w:val="1043"/>
    <w:link w:val="1031"/>
    <w:semiHidden/>
  </w:style>
  <w:style w:type="character" w:styleId="1044">
    <w:name w:val="Заголовок 3 Знак"/>
    <w:next w:val="1044"/>
    <w:link w:val="10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45">
    <w:name w:val=" Знак2"/>
    <w:basedOn w:val="1031"/>
    <w:next w:val="1045"/>
    <w:link w:val="1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46">
    <w:name w:val="Гиперссылка"/>
    <w:next w:val="1046"/>
    <w:link w:val="1031"/>
    <w:uiPriority w:val="99"/>
    <w:rPr>
      <w:color w:val="0000ff"/>
      <w:u w:val="single"/>
    </w:rPr>
  </w:style>
  <w:style w:type="paragraph" w:styleId="1047">
    <w:name w:val="Основной текст 2"/>
    <w:basedOn w:val="1031"/>
    <w:next w:val="1047"/>
    <w:link w:val="1031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48">
    <w:name w:val="Основной текст с отступом 3"/>
    <w:basedOn w:val="1031"/>
    <w:next w:val="1048"/>
    <w:link w:val="1031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49">
    <w:name w:val="Верхний колонтитул"/>
    <w:basedOn w:val="1031"/>
    <w:next w:val="1049"/>
    <w:link w:val="110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50">
    <w:name w:val="Нижний колонтитул"/>
    <w:basedOn w:val="1031"/>
    <w:next w:val="1050"/>
    <w:link w:val="109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51">
    <w:name w:val="Номер страницы"/>
    <w:basedOn w:val="1041"/>
    <w:next w:val="1051"/>
    <w:link w:val="1031"/>
  </w:style>
  <w:style w:type="paragraph" w:styleId="1052">
    <w:name w:val="ConsPlusNormal"/>
    <w:next w:val="1052"/>
    <w:link w:val="1031"/>
    <w:pPr>
      <w:ind w:firstLine="720"/>
    </w:pPr>
    <w:rPr>
      <w:rFonts w:ascii="Arial" w:hAnsi="Arial" w:cs="Arial"/>
      <w:lang w:val="ru-RU" w:eastAsia="ru-RU" w:bidi="ar-SA"/>
    </w:rPr>
  </w:style>
  <w:style w:type="paragraph" w:styleId="1053">
    <w:name w:val="Основной текст"/>
    <w:basedOn w:val="1031"/>
    <w:next w:val="1053"/>
    <w:link w:val="1031"/>
    <w:pPr>
      <w:spacing w:after="120"/>
    </w:pPr>
  </w:style>
  <w:style w:type="paragraph" w:styleId="1054">
    <w:name w:val="Основной текст 3"/>
    <w:basedOn w:val="1031"/>
    <w:next w:val="1054"/>
    <w:link w:val="1031"/>
    <w:pPr>
      <w:spacing w:after="120"/>
    </w:pPr>
    <w:rPr>
      <w:sz w:val="16"/>
      <w:szCs w:val="16"/>
    </w:rPr>
  </w:style>
  <w:style w:type="paragraph" w:styleId="1055">
    <w:name w:val="Макс"/>
    <w:basedOn w:val="1031"/>
    <w:next w:val="1055"/>
    <w:link w:val="1031"/>
    <w:pPr>
      <w:ind w:firstLine="567"/>
      <w:jc w:val="both"/>
    </w:pPr>
    <w:rPr>
      <w:sz w:val="28"/>
      <w:szCs w:val="20"/>
    </w:rPr>
  </w:style>
  <w:style w:type="paragraph" w:styleId="1056">
    <w:name w:val="Обычный (веб)"/>
    <w:basedOn w:val="1031"/>
    <w:next w:val="1056"/>
    <w:link w:val="1031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57">
    <w:name w:val="rvts314512"/>
    <w:next w:val="1057"/>
    <w:link w:val="1031"/>
    <w:rPr>
      <w:rFonts w:ascii="Verdana" w:hAnsi="Verdana"/>
      <w:b/>
      <w:bCs/>
      <w:color w:val="000000"/>
      <w:sz w:val="16"/>
      <w:szCs w:val="16"/>
      <w:u w:val="none"/>
    </w:rPr>
  </w:style>
  <w:style w:type="character" w:styleId="1058">
    <w:name w:val="Строгий"/>
    <w:next w:val="1058"/>
    <w:link w:val="1031"/>
    <w:qFormat/>
    <w:rPr>
      <w:b/>
      <w:bCs/>
    </w:rPr>
  </w:style>
  <w:style w:type="paragraph" w:styleId="1059">
    <w:name w:val="Текст сноски,Footnote Text Char,Char Char"/>
    <w:basedOn w:val="1031"/>
    <w:next w:val="1059"/>
    <w:link w:val="1094"/>
    <w:semiHidden/>
    <w:rPr>
      <w:sz w:val="20"/>
      <w:szCs w:val="20"/>
    </w:rPr>
  </w:style>
  <w:style w:type="character" w:styleId="1060">
    <w:name w:val="Знак сноски"/>
    <w:next w:val="1060"/>
    <w:link w:val="1031"/>
    <w:uiPriority w:val="99"/>
    <w:rPr>
      <w:vertAlign w:val="superscript"/>
    </w:rPr>
  </w:style>
  <w:style w:type="paragraph" w:styleId="1061">
    <w:name w:val="Оглавление 3"/>
    <w:basedOn w:val="1031"/>
    <w:next w:val="1031"/>
    <w:link w:val="1031"/>
    <w:semiHidden/>
    <w:pPr>
      <w:ind w:left="480"/>
      <w:tabs>
        <w:tab w:val="right" w:pos="9360" w:leader="dot"/>
      </w:tabs>
    </w:pPr>
  </w:style>
  <w:style w:type="paragraph" w:styleId="1062">
    <w:name w:val="Оглавление 4"/>
    <w:basedOn w:val="1031"/>
    <w:next w:val="1031"/>
    <w:link w:val="1031"/>
    <w:semiHidden/>
    <w:pPr>
      <w:ind w:left="360"/>
      <w:tabs>
        <w:tab w:val="right" w:pos="9360" w:leader="dot"/>
      </w:tabs>
    </w:pPr>
  </w:style>
  <w:style w:type="paragraph" w:styleId="1063">
    <w:name w:val="Текст выноски"/>
    <w:basedOn w:val="1031"/>
    <w:next w:val="1063"/>
    <w:link w:val="1031"/>
    <w:semiHidden/>
    <w:rPr>
      <w:rFonts w:ascii="Tahoma" w:hAnsi="Tahoma" w:cs="Tahoma"/>
      <w:sz w:val="16"/>
      <w:szCs w:val="16"/>
    </w:rPr>
  </w:style>
  <w:style w:type="paragraph" w:styleId="1064">
    <w:name w:val="Основной текст с отступом"/>
    <w:basedOn w:val="1031"/>
    <w:next w:val="1064"/>
    <w:link w:val="1031"/>
    <w:pPr>
      <w:ind w:left="283"/>
      <w:spacing w:after="120"/>
    </w:pPr>
  </w:style>
  <w:style w:type="paragraph" w:styleId="1065">
    <w:name w:val="Оглавление 1"/>
    <w:basedOn w:val="1031"/>
    <w:next w:val="1031"/>
    <w:link w:val="1031"/>
    <w:semiHidden/>
  </w:style>
  <w:style w:type="paragraph" w:styleId="1066">
    <w:name w:val="0.Heading-SEICL"/>
    <w:basedOn w:val="1031"/>
    <w:next w:val="1066"/>
    <w:link w:val="1031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67">
    <w:name w:val="1.Heading-SakhIIProject"/>
    <w:basedOn w:val="1031"/>
    <w:next w:val="1067"/>
    <w:link w:val="1031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68">
    <w:name w:val="4.Heading-Section"/>
    <w:next w:val="1068"/>
    <w:link w:val="1031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69">
    <w:name w:val="Normal Bullet List (outline)"/>
    <w:next w:val="1069"/>
    <w:link w:val="1031"/>
    <w:pPr>
      <w:jc w:val="both"/>
      <w:spacing w:before="120" w:after="120"/>
    </w:pPr>
    <w:rPr>
      <w:sz w:val="26"/>
      <w:lang w:val="en-US" w:eastAsia="en-US" w:bidi="ar-SA"/>
    </w:rPr>
  </w:style>
  <w:style w:type="table" w:styleId="1070">
    <w:name w:val="Сетка таблицы"/>
    <w:basedOn w:val="1042"/>
    <w:next w:val="1070"/>
    <w:link w:val="1031"/>
    <w:pPr>
      <w:widowControl w:val="off"/>
    </w:pPr>
    <w:tblPr/>
  </w:style>
  <w:style w:type="paragraph" w:styleId="1071">
    <w:name w:val="Название"/>
    <w:basedOn w:val="1031"/>
    <w:next w:val="1071"/>
    <w:link w:val="1031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72">
    <w:name w:val="Таблица шапка"/>
    <w:basedOn w:val="1031"/>
    <w:next w:val="1072"/>
    <w:link w:val="1031"/>
    <w:pPr>
      <w:ind w:left="57" w:right="57"/>
      <w:keepNext/>
      <w:spacing w:before="40" w:after="40"/>
    </w:pPr>
    <w:rPr>
      <w:sz w:val="22"/>
      <w:szCs w:val="20"/>
    </w:rPr>
  </w:style>
  <w:style w:type="paragraph" w:styleId="1073">
    <w:name w:val="Таблица текст"/>
    <w:basedOn w:val="1031"/>
    <w:next w:val="1073"/>
    <w:link w:val="1031"/>
    <w:pPr>
      <w:ind w:left="57" w:right="57"/>
      <w:spacing w:before="40" w:after="40"/>
    </w:pPr>
    <w:rPr>
      <w:szCs w:val="20"/>
    </w:rPr>
  </w:style>
  <w:style w:type="paragraph" w:styleId="1074">
    <w:name w:val="Табличный 12Ц1"/>
    <w:basedOn w:val="1031"/>
    <w:next w:val="1074"/>
    <w:link w:val="1031"/>
    <w:pPr>
      <w:jc w:val="center"/>
    </w:pPr>
    <w:rPr>
      <w:szCs w:val="20"/>
    </w:rPr>
  </w:style>
  <w:style w:type="paragraph" w:styleId="1075">
    <w:name w:val="Табличный 12Л1"/>
    <w:basedOn w:val="1031"/>
    <w:next w:val="1075"/>
    <w:link w:val="1031"/>
    <w:rPr>
      <w:szCs w:val="20"/>
    </w:rPr>
  </w:style>
  <w:style w:type="paragraph" w:styleId="1076">
    <w:name w:val="Главы"/>
    <w:basedOn w:val="1077"/>
    <w:next w:val="1031"/>
    <w:link w:val="1031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77">
    <w:name w:val="Структура"/>
    <w:basedOn w:val="1031"/>
    <w:next w:val="1077"/>
    <w:link w:val="1031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78">
    <w:name w:val="Пункт"/>
    <w:basedOn w:val="1031"/>
    <w:next w:val="1078"/>
    <w:link w:val="1031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79">
    <w:name w:val="Подпункт"/>
    <w:basedOn w:val="1078"/>
    <w:next w:val="1079"/>
    <w:link w:val="1031"/>
    <w:pPr>
      <w:ind w:left="1854"/>
      <w:tabs>
        <w:tab w:val="clear" w:pos="1134" w:leader="none"/>
        <w:tab w:val="num" w:pos="1854" w:leader="none"/>
      </w:tabs>
    </w:pPr>
  </w:style>
  <w:style w:type="paragraph" w:styleId="1080">
    <w:name w:val="Пункт2"/>
    <w:basedOn w:val="1078"/>
    <w:next w:val="1080"/>
    <w:link w:val="1031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81">
    <w:name w:val="Подподпункт"/>
    <w:basedOn w:val="1079"/>
    <w:next w:val="1081"/>
    <w:link w:val="1031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82">
    <w:name w:val="текст сноски"/>
    <w:basedOn w:val="1031"/>
    <w:next w:val="1082"/>
    <w:link w:val="1031"/>
    <w:pPr>
      <w:widowControl w:val="off"/>
    </w:pPr>
    <w:rPr>
      <w:rFonts w:ascii="Gelvetsky 12pt" w:hAnsi="Gelvetsky 12pt"/>
      <w:szCs w:val="20"/>
      <w:lang w:val="en-US"/>
    </w:rPr>
  </w:style>
  <w:style w:type="character" w:styleId="1083">
    <w:name w:val="комментарий"/>
    <w:next w:val="1083"/>
    <w:link w:val="1031"/>
    <w:rPr>
      <w:b/>
      <w:i/>
      <w:sz w:val="28"/>
    </w:rPr>
  </w:style>
  <w:style w:type="paragraph" w:styleId="1084">
    <w:name w:val="Абзац списка"/>
    <w:basedOn w:val="1031"/>
    <w:next w:val="1084"/>
    <w:link w:val="1104"/>
    <w:uiPriority w:val="34"/>
    <w:qFormat/>
    <w:pPr>
      <w:ind w:left="708"/>
    </w:pPr>
  </w:style>
  <w:style w:type="character" w:styleId="1085">
    <w:name w:val="Заголовок 7 Знак"/>
    <w:next w:val="1085"/>
    <w:link w:val="1038"/>
    <w:rPr>
      <w:sz w:val="28"/>
      <w:lang w:eastAsia="en-US"/>
    </w:rPr>
  </w:style>
  <w:style w:type="paragraph" w:styleId="1086">
    <w:name w:val="s26 Заголовок приложения"/>
    <w:basedOn w:val="1031"/>
    <w:next w:val="1031"/>
    <w:link w:val="1031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87">
    <w:name w:val="s00 Текст"/>
    <w:basedOn w:val="1031"/>
    <w:next w:val="1087"/>
    <w:link w:val="108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88">
    <w:name w:val="s00 Текст Знак"/>
    <w:next w:val="1088"/>
    <w:link w:val="1087"/>
    <w:rPr>
      <w:rFonts w:ascii="Arial" w:hAnsi="Arial"/>
      <w:sz w:val="22"/>
      <w:szCs w:val="24"/>
      <w:lang w:val="en-US" w:eastAsia="en-US"/>
    </w:rPr>
  </w:style>
  <w:style w:type="character" w:styleId="1089">
    <w:name w:val="Заголовок 8 Знак"/>
    <w:next w:val="1089"/>
    <w:link w:val="1039"/>
    <w:rPr>
      <w:i/>
      <w:iCs/>
      <w:sz w:val="24"/>
      <w:szCs w:val="24"/>
      <w:lang w:eastAsia="en-US"/>
    </w:rPr>
  </w:style>
  <w:style w:type="character" w:styleId="1090">
    <w:name w:val="Нижний колонтитул Знак"/>
    <w:next w:val="1090"/>
    <w:link w:val="1050"/>
    <w:uiPriority w:val="99"/>
    <w:rPr>
      <w:sz w:val="24"/>
      <w:szCs w:val="24"/>
    </w:rPr>
  </w:style>
  <w:style w:type="character" w:styleId="1091">
    <w:name w:val="Выделение"/>
    <w:next w:val="1091"/>
    <w:link w:val="1031"/>
    <w:qFormat/>
    <w:rPr>
      <w:i/>
      <w:iCs/>
    </w:rPr>
  </w:style>
  <w:style w:type="character" w:styleId="1092">
    <w:name w:val="Слабое выделение"/>
    <w:next w:val="1092"/>
    <w:link w:val="1031"/>
    <w:uiPriority w:val="19"/>
    <w:qFormat/>
    <w:rPr>
      <w:i/>
      <w:iCs/>
      <w:color w:val="808080"/>
    </w:rPr>
  </w:style>
  <w:style w:type="paragraph" w:styleId="1093">
    <w:name w:val="ConsCell"/>
    <w:next w:val="1093"/>
    <w:link w:val="1031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94">
    <w:name w:val="Текст сноски Знак,Footnote Text Char Знак,Char Char Знак"/>
    <w:next w:val="1094"/>
    <w:link w:val="1059"/>
    <w:semiHidden/>
  </w:style>
  <w:style w:type="character" w:styleId="1095">
    <w:name w:val="icon-link__text"/>
    <w:basedOn w:val="1041"/>
    <w:next w:val="1095"/>
    <w:link w:val="1031"/>
  </w:style>
  <w:style w:type="character" w:styleId="1096">
    <w:name w:val="Знак примечания"/>
    <w:next w:val="1096"/>
    <w:link w:val="1031"/>
    <w:rPr>
      <w:sz w:val="16"/>
      <w:szCs w:val="16"/>
    </w:rPr>
  </w:style>
  <w:style w:type="paragraph" w:styleId="1097">
    <w:name w:val="Текст примечания"/>
    <w:basedOn w:val="1031"/>
    <w:next w:val="1097"/>
    <w:link w:val="1098"/>
    <w:rPr>
      <w:sz w:val="20"/>
      <w:szCs w:val="20"/>
    </w:rPr>
  </w:style>
  <w:style w:type="character" w:styleId="1098">
    <w:name w:val="Текст примечания Знак"/>
    <w:basedOn w:val="1041"/>
    <w:next w:val="1098"/>
    <w:link w:val="1097"/>
  </w:style>
  <w:style w:type="paragraph" w:styleId="1099">
    <w:name w:val="Тема примечания"/>
    <w:basedOn w:val="1097"/>
    <w:next w:val="1097"/>
    <w:link w:val="1100"/>
    <w:rPr>
      <w:b/>
      <w:bCs/>
    </w:rPr>
  </w:style>
  <w:style w:type="character" w:styleId="1100">
    <w:name w:val="Тема примечания Знак"/>
    <w:next w:val="1100"/>
    <w:link w:val="1099"/>
    <w:rPr>
      <w:b/>
      <w:bCs/>
    </w:rPr>
  </w:style>
  <w:style w:type="character" w:styleId="1101">
    <w:name w:val="Верхний колонтитул Знак"/>
    <w:next w:val="1101"/>
    <w:link w:val="1049"/>
    <w:uiPriority w:val="99"/>
    <w:rPr>
      <w:lang w:eastAsia="en-US"/>
    </w:rPr>
  </w:style>
  <w:style w:type="character" w:styleId="1102">
    <w:name w:val="Неразрешенное упоминание"/>
    <w:next w:val="1102"/>
    <w:link w:val="1031"/>
    <w:uiPriority w:val="99"/>
    <w:semiHidden/>
    <w:unhideWhenUsed/>
    <w:rPr>
      <w:color w:val="605e5c"/>
      <w:shd w:val="clear" w:color="auto" w:fill="e1dfdd"/>
    </w:rPr>
  </w:style>
  <w:style w:type="character" w:styleId="1103">
    <w:name w:val="Слабое выделение1"/>
    <w:next w:val="1103"/>
    <w:link w:val="1031"/>
    <w:uiPriority w:val="19"/>
    <w:qFormat/>
    <w:rPr>
      <w:i/>
      <w:iCs/>
      <w:color w:val="808080"/>
    </w:rPr>
  </w:style>
  <w:style w:type="character" w:styleId="1104">
    <w:name w:val="Абзац списка Знак"/>
    <w:next w:val="1104"/>
    <w:link w:val="1084"/>
    <w:uiPriority w:val="34"/>
    <w:rPr>
      <w:sz w:val="24"/>
      <w:szCs w:val="24"/>
    </w:rPr>
  </w:style>
  <w:style w:type="character" w:styleId="1105" w:default="1">
    <w:name w:val="Default Paragraph Font"/>
    <w:uiPriority w:val="1"/>
    <w:semiHidden/>
    <w:unhideWhenUsed/>
  </w:style>
  <w:style w:type="numbering" w:styleId="1106" w:default="1">
    <w:name w:val="No List"/>
    <w:uiPriority w:val="99"/>
    <w:semiHidden/>
    <w:unhideWhenUsed/>
  </w:style>
  <w:style w:type="table" w:styleId="1107" w:default="1">
    <w:name w:val="Normal Table"/>
    <w:uiPriority w:val="99"/>
    <w:semiHidden/>
    <w:unhideWhenUsed/>
    <w:tblPr/>
  </w:style>
  <w:style w:type="paragraph" w:styleId="1108" w:customStyle="1">
    <w:name w:val="List Continue 2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09" w:customStyle="1">
    <w:name w:val="Subtle Emphasis"/>
    <w:uiPriority w:val="19"/>
    <w:qFormat/>
    <w:rPr>
      <w:i/>
      <w:iCs/>
      <w:color w:val="808080"/>
    </w:rPr>
  </w:style>
  <w:style w:type="paragraph" w:styleId="1110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129</cp:revision>
  <dcterms:created xsi:type="dcterms:W3CDTF">2019-11-22T07:46:00Z</dcterms:created>
  <dcterms:modified xsi:type="dcterms:W3CDTF">2023-07-20T03:57:04Z</dcterms:modified>
  <cp:version>1048576</cp:version>
</cp:coreProperties>
</file>