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38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комплекс контрольно-распорядительных услуг по обеспечению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общественного порядка и общественной безопасности при проведении хоккейных матчей и иных мер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оприятий</w:t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38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3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4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к</w:t>
      </w:r>
      <w:r>
        <w:rPr>
          <w:rFonts w:ascii="Verdana" w:hAnsi="Verdana" w:cs="Arial"/>
          <w:sz w:val="22"/>
          <w:szCs w:val="22"/>
        </w:rPr>
        <w:t xml:space="preserve">омплекс контрольно-распорядительных услуг по обеспечению </w:t>
      </w:r>
      <w:r>
        <w:rPr>
          <w:rFonts w:ascii="Verdana" w:hAnsi="Verdana" w:cs="Arial"/>
          <w:sz w:val="22"/>
          <w:szCs w:val="22"/>
        </w:rPr>
        <w:t xml:space="preserve">общественного порядка и общественной безопасности при проведении хоккейных матчей и иных мероприятий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128"/>
          <w:rFonts w:ascii="Verdana" w:hAnsi="Verdana" w:cs="Arial"/>
          <w:sz w:val="22"/>
          <w:szCs w:val="22"/>
        </w:rPr>
        <w:t xml:space="preserve">www.</w:t>
      </w:r>
      <w:r>
        <w:rPr>
          <w:rStyle w:val="1128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128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12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оказать к</w:t>
      </w:r>
      <w:r>
        <w:rPr>
          <w:rFonts w:ascii="Verdana" w:hAnsi="Verdana" w:cs="Arial"/>
          <w:sz w:val="22"/>
          <w:szCs w:val="22"/>
        </w:rPr>
        <w:t xml:space="preserve">омплекс контрольно-распорядительных услуг по обеспечению </w:t>
      </w:r>
      <w:r>
        <w:rPr>
          <w:rFonts w:ascii="Verdana" w:hAnsi="Verdana" w:cs="Arial"/>
          <w:sz w:val="22"/>
          <w:szCs w:val="22"/>
        </w:rPr>
        <w:t xml:space="preserve">общественного порядка и общественной безопасности при проведении хоккейных матчей и иных мероприятий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к</w:t>
      </w:r>
      <w:r>
        <w:rPr>
          <w:rFonts w:ascii="Verdana" w:hAnsi="Verdana" w:cs="Arial"/>
          <w:sz w:val="22"/>
          <w:szCs w:val="22"/>
        </w:rPr>
        <w:t xml:space="preserve">омплекса контрольно-распорядительных услуг по обеспечению </w:t>
      </w:r>
      <w:r>
        <w:rPr>
          <w:rFonts w:ascii="Verdana" w:hAnsi="Verdana" w:cs="Arial"/>
          <w:sz w:val="22"/>
          <w:szCs w:val="22"/>
        </w:rPr>
        <w:t xml:space="preserve">общественного порядка и общественной безопасности при проведении хоккейных матчей и иных мероприятий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, срок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13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21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Вадимировне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128"/>
          <w:rFonts w:ascii="Arial" w:hAnsi="Arial" w:eastAsia="Calibri"/>
          <w:b w:val="0"/>
          <w:bCs w:val="0"/>
          <w:iCs/>
          <w:color w:val="0563c1"/>
          <w:shd w:val="clear" w:color="auto" w:fill="ffffff"/>
          <w:lang w:val="en-US"/>
        </w:rPr>
        <w:t xml:space="preserve">shambelskaya.yv@hc-avangard.com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, тел. +7 9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2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3 (6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73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)-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66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48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Style w:val="1128"/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(п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</w:instrText>
      </w:r>
      <w:r>
        <w:rPr>
          <w:rFonts w:ascii="Verdana" w:hAnsi="Verdana" w:cs="Arial"/>
          <w:sz w:val="22"/>
          <w:szCs w:val="22"/>
        </w:rPr>
        <w:instrText xml:space="preserve">28108 \r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</w:instrText>
      </w:r>
      <w:r>
        <w:rPr>
          <w:rFonts w:ascii="Verdana" w:hAnsi="Verdana" w:cs="Arial"/>
          <w:sz w:val="22"/>
          <w:szCs w:val="22"/>
        </w:rPr>
        <w:instrText xml:space="preserve">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128"/>
          <w:rFonts w:ascii="Verdana" w:hAnsi="Verdana" w:cs="Arial"/>
          <w:sz w:val="22"/>
          <w:szCs w:val="22"/>
        </w:rPr>
        <w:t xml:space="preserve">www.</w:t>
      </w:r>
      <w:r>
        <w:rPr>
          <w:rStyle w:val="1128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12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1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67"/>
          <w:rFonts w:ascii="Verdana" w:hAnsi="Verdana"/>
          <w:sz w:val="22"/>
          <w:szCs w:val="22"/>
          <w:lang w:eastAsia="ru-RU"/>
        </w:rPr>
      </w:pPr>
      <w:r>
        <w:rPr>
          <w:rStyle w:val="1167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167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167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167"/>
          <w:rFonts w:ascii="Verdana" w:hAnsi="Verdana"/>
          <w:sz w:val="22"/>
          <w:szCs w:val="22"/>
          <w:lang w:eastAsia="ru-RU"/>
        </w:rPr>
      </w:r>
      <w:r>
        <w:rPr>
          <w:rStyle w:val="1167"/>
          <w:rFonts w:ascii="Verdana" w:hAnsi="Verdana"/>
          <w:sz w:val="22"/>
          <w:szCs w:val="22"/>
          <w:lang w:eastAsia="ru-RU"/>
        </w:rPr>
      </w:r>
    </w:p>
    <w:p>
      <w:pPr>
        <w:pStyle w:val="11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67"/>
          <w:rFonts w:ascii="Verdana" w:hAnsi="Verdana"/>
          <w:sz w:val="22"/>
          <w:szCs w:val="22"/>
        </w:rPr>
        <w:t xml:space="preserve">Предложение</w:t>
      </w:r>
      <w:r>
        <w:rPr>
          <w:rStyle w:val="1167"/>
          <w:rFonts w:ascii="Verdana" w:hAnsi="Verdana"/>
          <w:sz w:val="22"/>
          <w:szCs w:val="22"/>
        </w:rPr>
        <w:t xml:space="preserve"> </w:t>
      </w:r>
      <w:r>
        <w:rPr>
          <w:rStyle w:val="1167"/>
          <w:rFonts w:ascii="Verdana" w:hAnsi="Verdana"/>
          <w:sz w:val="22"/>
          <w:szCs w:val="22"/>
        </w:rPr>
        <w:t xml:space="preserve">П</w:t>
      </w:r>
      <w:r>
        <w:rPr>
          <w:rStyle w:val="1167"/>
          <w:rFonts w:ascii="Verdana" w:hAnsi="Verdana"/>
          <w:sz w:val="22"/>
          <w:szCs w:val="22"/>
        </w:rPr>
        <w:t xml:space="preserve">р</w:t>
      </w:r>
      <w:r>
        <w:rPr>
          <w:rStyle w:val="1167"/>
          <w:rFonts w:ascii="Verdana" w:hAnsi="Verdana"/>
          <w:sz w:val="22"/>
          <w:szCs w:val="22"/>
        </w:rPr>
        <w:t xml:space="preserve">етендент</w:t>
      </w:r>
      <w:r>
        <w:rPr>
          <w:rStyle w:val="1167"/>
          <w:rFonts w:ascii="Verdana" w:hAnsi="Verdana"/>
          <w:sz w:val="22"/>
          <w:szCs w:val="22"/>
        </w:rPr>
        <w:t xml:space="preserve">а должно быть</w:t>
      </w:r>
      <w:r>
        <w:rPr>
          <w:rStyle w:val="1167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3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1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1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>
          <w:trHeight w:val="1001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1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Оказание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комплекса контрольно-распорядительных услуг по обеспечению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общественного порядка и общественной безопасности при проведении хоккейных матчей и иных мероприятий.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  <w14:ligatures w14:val="none"/>
              </w:rPr>
            </w:r>
          </w:p>
        </w:tc>
      </w:tr>
      <w:tr>
        <w:tblPrEx/>
        <w:trPr>
          <w:trHeight w:val="658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128"/>
                <w:rFonts w:ascii="Verdana" w:hAnsi="Verdana"/>
                <w:sz w:val="22"/>
                <w:szCs w:val="22"/>
                <w:shd w:val="clear" w:color="auto" w:fill="ffffff"/>
              </w:rPr>
            </w:r>
            <w:hyperlink r:id="rId11" w:tooltip="mailto:shambelskaya.yv@hc-avangard.com" w:history="1">
              <w:r>
                <w:rPr>
                  <w:rStyle w:val="1128"/>
                  <w:rFonts w:ascii="Verdana" w:hAnsi="Verdana"/>
                  <w:sz w:val="22"/>
                  <w:szCs w:val="22"/>
                  <w:shd w:val="clear" w:color="auto" w:fill="ffffff"/>
                </w:rPr>
                <w:t xml:space="preserve">shambelskaya.yv@hc-avangard.com</w:t>
              </w:r>
            </w:hyperlink>
            <w:r>
              <w:rPr>
                <w:rStyle w:val="1128"/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699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128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128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>
          <w:trHeight w:val="982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апреля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lang w:val="en-US"/>
              </w:rPr>
              <w:t xml:space="preserve">6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 апреля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часо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lang w:val="en-US"/>
              </w:rPr>
              <w:t xml:space="preserve">6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 апреля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1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1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вух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оказания аналогичных услуг на официальных спортивных мероприятиях или иных массовых мероприятиях на территории Российской Федерации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>
          <w:trHeight w:val="1052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1"/>
              <w:ind w:left="0"/>
              <w:jc w:val="both"/>
              <w:rPr>
                <w:rFonts w:ascii="Verdana" w:hAnsi="Verdana" w:eastAsia="Arial Unicode MS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Наличие договора о делегировании права на осуществление специальной подготовки контролеров-распорядителей, выдачу и учет удостоверений контролеров-распорядителей с Федерацией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Хоккея России (приказ Минспорта России от 30.10.2015 № 997).</w:t>
            </w:r>
            <w:r>
              <w:rPr>
                <w:rFonts w:ascii="Verdana" w:hAnsi="Verdana" w:eastAsia="Arial Unicode MS"/>
                <w:color w:val="000000"/>
                <w:sz w:val="22"/>
                <w:szCs w:val="22"/>
              </w:rPr>
            </w:r>
            <w:r>
              <w:rPr>
                <w:rFonts w:ascii="Verdana" w:hAnsi="Verdana" w:eastAsia="Arial Unicode MS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1"/>
              <w:ind w:left="0"/>
              <w:jc w:val="both"/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Наличие реестра контролеров-распорядителей в количестве не менее 250 человек (или гарантийное письмо о найме в случае признания победителем отбора).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1"/>
              <w:ind w:left="0"/>
              <w:jc w:val="both"/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специалистов с опытом работы не менее 1 (одного) года в области проведения мероприятий по обеспечению общественного порядка и общественной безопасности.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1"/>
              <w:ind w:left="0"/>
              <w:jc w:val="both"/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специалистов с опытом работы на матчах КХЛ, МХЛ, ВХЛ, РФС, концертных или других массовых мероприятиях.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91"/>
              <w:ind w:left="0"/>
              <w:jc w:val="both"/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специалистов с опытом работы с клиентской категорией VIP, желательно со знанием английского языка.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1.10.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1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1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yellow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авки специалистов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окончатель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формируются с учетом 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возможных затрат, необходимых для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оказания 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включая выплаты вознаграждений, налоги (в т. ч. НДС), сборы,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пошлины, расходы на страхование,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другие обязательные платежи.</w:t>
            </w:r>
            <w:r>
              <w:rPr>
                <w:rFonts w:ascii="Verdana" w:hAnsi="Verdana" w:cs="Arial"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sz w:val="22"/>
                <w:szCs w:val="22"/>
                <w:highlight w:val="yellow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Копия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договора о делегировании права на осуществление специальной подготовки контролеров-распорядителей, выдачу и учет удостоверений контролеров-распорядителей с Федерацией Хоккея России (приказ Минспорта России от 30.10.2015 № 997)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4000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 реестра контролеров-распорядителей, прошедших программу обучения, в соответствии с приказом Минспорта России от 13.04.2017 № 346 «Об утверждении порядка прохождения специальной подготовки физическими лицами, желающими осуществлять деятельность в кач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стве контролеров-распорядителей», приказом Минспорта России от 30.10.2015 № 998 «Об утверждении требований к содержанию программы специальной подготовки контролёров-распорядителей» и имеющих удостоверение контролера-распорядителя установленного образца, 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вержденного Приказом Минспорта России от 10 марта 2023 г. № 161 «Об утверждении порядка выдачи и учета удостоверений контролеров-распорядителей и формы удостоверения контролера-распорядителя».</w:t>
            </w:r>
            <w:r>
              <w:rPr>
                <w:rFonts w:ascii="Verdana" w:hAnsi="Verdana" w:cs="Arial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Или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гарантий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ное письмо за подписью руководителя предприятия / уполномоченного лица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 о возможности найма контролеров-распорядителей в количестве не менее 250 человек,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в случае признания Претендента победителем по Отбору №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highlight w:val="none"/>
              </w:rPr>
              <w:t xml:space="preserve">07-2024.</w:t>
            </w:r>
            <w:r>
              <w:rPr>
                <w:rFonts w:ascii="Verdana" w:hAnsi="Verdana" w:cs="Arial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blPrEx/>
        <w:trPr>
          <w:trHeight w:val="283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Письмо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за подп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исью руководителя предприятия / уполномоченного лица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редостав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ление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информаци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наличии специалистов с опытом работы не менее одного года в области проведения мероприятий по обеспечению общественного порядка и общественной безопасности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Письмо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за подп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исью руководителя предприятия / уполномоченного лица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редостав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ление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информаци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специалистов с опытом работы на матчах КХЛ, МХЛ, ВХЛ, РФС, концертных или других массовых мероприятиях.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Письмо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за подп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исью руководителя предприятия / уполномоченного лица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редостав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ление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информаци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специалист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с опытом работы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клиентской категорией VIP, желательно со знанием английского языка.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12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13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прилагаются).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34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67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67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67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167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3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нему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1"/>
                <w:numId w:val="6"/>
              </w:numPr>
              <w:widowControl w:val="off"/>
              <w:rPr>
                <w:rStyle w:val="1126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126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611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91"/>
              <w:contextualSpacing/>
              <w:ind w:left="0" w:firstLine="0"/>
              <w:jc w:val="both"/>
              <w:spacing w:after="40"/>
              <w:rPr>
                <w:rFonts w:ascii="Verdana" w:hAnsi="Verdana" w:cs="Arial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Стоимость чел/час специалиста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</w:r>
          </w:p>
        </w:tc>
      </w:tr>
    </w:tbl>
    <w:p>
      <w:pPr>
        <w:pStyle w:val="1116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е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комплекса контрольно-распорядительных услуг по обеспечению </w:t>
      </w:r>
      <w:r>
        <w:rPr>
          <w:rFonts w:ascii="Verdana" w:hAnsi="Verdana"/>
          <w:sz w:val="22"/>
          <w:szCs w:val="22"/>
        </w:rPr>
        <w:t xml:space="preserve">общественного порядка и общественной безопасности при проведении хоккейных матчей и иных мероприятий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6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6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117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3"/>
        <w:jc w:val="right"/>
        <w:spacing w:after="60"/>
        <w:widowControl w:val="off"/>
        <w:tabs>
          <w:tab w:val="left" w:pos="5387" w:leader="none"/>
        </w:tabs>
        <w:rPr>
          <w:rStyle w:val="1126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126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126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126"/>
          <w:rFonts w:ascii="Verdana" w:hAnsi="Verdana"/>
          <w:color w:val="000000"/>
          <w:sz w:val="22"/>
          <w:szCs w:val="22"/>
        </w:rPr>
      </w:r>
      <w:r>
        <w:rPr>
          <w:rStyle w:val="1126"/>
          <w:rFonts w:ascii="Verdana" w:hAnsi="Verdana"/>
          <w:color w:val="000000"/>
          <w:sz w:val="22"/>
          <w:szCs w:val="22"/>
        </w:rPr>
      </w:r>
    </w:p>
    <w:p>
      <w:pPr>
        <w:pStyle w:val="1113"/>
        <w:jc w:val="right"/>
        <w:spacing w:after="60"/>
        <w:widowControl w:val="off"/>
        <w:tabs>
          <w:tab w:val="left" w:pos="5387" w:leader="none"/>
        </w:tabs>
        <w:rPr>
          <w:rStyle w:val="1126"/>
          <w:rFonts w:ascii="Verdana" w:hAnsi="Verdana"/>
          <w:color w:val="000000"/>
          <w:sz w:val="22"/>
          <w:szCs w:val="22"/>
        </w:rPr>
      </w:pPr>
      <w:r>
        <w:rPr>
          <w:rStyle w:val="1126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126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126"/>
          <w:rFonts w:ascii="Verdana" w:hAnsi="Verdana"/>
          <w:color w:val="000000"/>
          <w:sz w:val="22"/>
          <w:szCs w:val="22"/>
        </w:rPr>
      </w:r>
      <w:r>
        <w:rPr>
          <w:rStyle w:val="1126"/>
          <w:rFonts w:ascii="Verdana" w:hAnsi="Verdana"/>
          <w:color w:val="000000"/>
          <w:sz w:val="22"/>
          <w:szCs w:val="22"/>
        </w:rPr>
      </w:r>
    </w:p>
    <w:p>
      <w:pPr>
        <w:pStyle w:val="1113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  <w:highlight w:val="yellow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highlight w:val="none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  <w:highlight w:val="yellow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  <w:highlight w:val="yellow"/>
        </w:rPr>
      </w:r>
    </w:p>
    <w:p>
      <w:pPr>
        <w:pStyle w:val="11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3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комплекс контрольно-распорядительных услуг по обеспечению общественного порядка и общественной безопасности при проведении хоккейных матчей и иных мероприятий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sz w:val="22"/>
          <w:szCs w:val="22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Ставки специалистов**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tbl>
      <w:tblPr>
        <w:tblW w:w="10046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71"/>
        <w:gridCol w:w="3118"/>
        <w:gridCol w:w="3118"/>
        <w:gridCol w:w="3039"/>
      </w:tblGrid>
      <w:tr>
        <w:tblPrEx/>
        <w:trPr>
          <w:trHeight w:val="825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Наименование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специалиста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специалиста  чел./час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без учета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framePr w:hSpace="180" w:wrap="around" w:vAnchor="text" w:hAnchor="margin" w:xAlign="center" w:y="-26"/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специалиста  чел./час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с учетом НДС*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blPrEx/>
        <w:trPr>
          <w:trHeight w:val="340"/>
        </w:trPr>
        <w:tc>
          <w:tcP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1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Координатор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340"/>
        </w:trPr>
        <w:tc>
          <w:tcP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2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Начальник участка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3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Старший контрол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ер-распорядитель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3039" w:type="dxa"/>
            <w:vAlign w:val="top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4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Хостес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vMerge w:val="restart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5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Контролер-распорядитель на интроскопах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vMerge w:val="restart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6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Группа осмотра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vMerge w:val="restart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7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Контролер-распорядитель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vMerge w:val="restart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8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Гардеробщик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vMerge w:val="restart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489"/>
        </w:trPr>
        <w:tc>
          <w:tcPr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9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Парковщик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  <w:tc>
          <w:tcPr>
            <w:tcW w:w="3039" w:type="dxa"/>
            <w:vAlign w:val="top"/>
            <w:vMerge w:val="restart"/>
            <w:textDirection w:val="lrTb"/>
            <w:noWrap w:val="false"/>
          </w:tcPr>
          <w:p>
            <w:pPr>
              <w:pStyle w:val="11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</w:p>
        </w:tc>
      </w:tr>
    </w:tbl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  <w:highlight w:val="none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</w:t>
      </w:r>
      <w:r>
        <w:rPr>
          <w:rFonts w:ascii="Verdana" w:hAnsi="Verdana"/>
          <w:i/>
          <w:iCs/>
          <w:sz w:val="22"/>
          <w:szCs w:val="22"/>
        </w:rPr>
        <w:t xml:space="preserve">С не </w:t>
      </w:r>
      <w:r>
        <w:rPr>
          <w:rFonts w:ascii="Verdana" w:hAnsi="Verdana"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i/>
          <w:iCs/>
          <w:sz w:val="22"/>
          <w:szCs w:val="22"/>
        </w:rPr>
        <w:t xml:space="preserve">ожить копию ув</w:t>
      </w:r>
      <w:r>
        <w:rPr>
          <w:rFonts w:ascii="Verdana" w:hAnsi="Verdana"/>
          <w:bCs/>
          <w:i/>
          <w:iCs/>
          <w:sz w:val="22"/>
          <w:szCs w:val="22"/>
        </w:rPr>
        <w:t xml:space="preserve">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  <w:highlight w:val="none"/>
        </w:rPr>
      </w:r>
      <w:r>
        <w:rPr>
          <w:rFonts w:ascii="Verdana" w:hAnsi="Verdana" w:cs="Arial"/>
          <w:color w:val="ff0000"/>
          <w:sz w:val="20"/>
          <w:szCs w:val="20"/>
          <w:highlight w:val="none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/>
          <w:bCs/>
          <w:i/>
          <w:sz w:val="22"/>
          <w:szCs w:val="22"/>
          <w14:ligatures w14:val="none"/>
        </w:rPr>
      </w:pPr>
      <w:r>
        <w:rPr>
          <w:rFonts w:ascii="Verdana" w:hAnsi="Verdana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  <w:t xml:space="preserve">** - </w:t>
      </w:r>
      <w:r>
        <w:rPr>
          <w:rFonts w:ascii="Verdana" w:hAnsi="Verdana"/>
          <w:i/>
          <w:iCs/>
          <w:sz w:val="22"/>
          <w:szCs w:val="22"/>
        </w:rPr>
        <w:t xml:space="preserve">Стоимость услуг Исполнителя</w:t>
      </w:r>
      <w:r>
        <w:rPr>
          <w:rFonts w:ascii="Verdana" w:hAnsi="Verdana"/>
          <w:i/>
          <w:iCs/>
          <w:sz w:val="22"/>
          <w:szCs w:val="22"/>
        </w:rPr>
        <w:t xml:space="preserve"> является окончательной и формируется с учетом все</w:t>
      </w:r>
      <w:r>
        <w:rPr>
          <w:rFonts w:ascii="Verdana" w:hAnsi="Verdana"/>
          <w:i/>
          <w:iCs/>
          <w:sz w:val="22"/>
          <w:szCs w:val="22"/>
        </w:rPr>
        <w:t xml:space="preserve">х возможных затрат, необходимых для </w:t>
      </w:r>
      <w:r>
        <w:rPr>
          <w:rFonts w:ascii="Verdana" w:hAnsi="Verdana"/>
          <w:i/>
          <w:iCs/>
          <w:sz w:val="22"/>
          <w:szCs w:val="22"/>
        </w:rPr>
        <w:t xml:space="preserve">оказания услуг</w:t>
      </w:r>
      <w:r>
        <w:rPr>
          <w:rFonts w:ascii="Verdana" w:hAnsi="Verdana"/>
          <w:i/>
          <w:iCs/>
          <w:sz w:val="22"/>
          <w:szCs w:val="22"/>
        </w:rPr>
        <w:t xml:space="preserve">, включая выплаты вознаграждений, налоги (в т. ч. НДС), сборы,</w:t>
      </w:r>
      <w:r>
        <w:rPr>
          <w:rFonts w:ascii="Verdana" w:hAnsi="Verdana"/>
          <w:i/>
          <w:iCs/>
          <w:sz w:val="22"/>
          <w:szCs w:val="22"/>
        </w:rPr>
        <w:t xml:space="preserve"> пошлины, расходы на страхование, </w:t>
      </w:r>
      <w:r>
        <w:rPr>
          <w:rFonts w:ascii="Verdana" w:hAnsi="Verdana"/>
          <w:i/>
          <w:iCs/>
          <w:sz w:val="22"/>
          <w:szCs w:val="22"/>
        </w:rPr>
        <w:t xml:space="preserve">и другие обязательные платежи.</w:t>
      </w:r>
      <w:r>
        <w:rPr>
          <w:rFonts w:ascii="Verdana" w:hAnsi="Verdana"/>
          <w:bCs/>
          <w:i/>
          <w:sz w:val="22"/>
          <w:szCs w:val="22"/>
          <w14:ligatures w14:val="none"/>
        </w:rPr>
      </w:r>
      <w:r>
        <w:rPr>
          <w:rFonts w:ascii="Verdana" w:hAnsi="Verdana"/>
          <w:bCs/>
          <w:i/>
          <w:sz w:val="22"/>
          <w:szCs w:val="22"/>
          <w14:ligatures w14:val="none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оплата производится </w:t>
      </w:r>
      <w:r>
        <w:rPr>
          <w:rFonts w:ascii="Verdana" w:hAnsi="Verdana" w:cs="Arial"/>
          <w:sz w:val="22"/>
          <w:szCs w:val="22"/>
        </w:rPr>
        <w:t xml:space="preserve">ежемесячно, </w:t>
      </w:r>
      <w:r>
        <w:rPr>
          <w:rFonts w:ascii="Verdana" w:hAnsi="Verdana" w:cs="Arial"/>
          <w:sz w:val="22"/>
          <w:szCs w:val="22"/>
        </w:rPr>
        <w:t xml:space="preserve">на основании подписанных </w:t>
      </w:r>
      <w:r>
        <w:rPr>
          <w:rFonts w:ascii="Verdana" w:hAnsi="Verdana" w:cs="Arial"/>
          <w:sz w:val="22"/>
          <w:szCs w:val="22"/>
        </w:rPr>
        <w:t xml:space="preserve">актов сдачи-приемки оказанных услуг и выставленных Исполнителем счетов в течение 10 (десяти) банковских дней.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644119, г. Омск, ул. Лукашевича, д. 35 «G-Drive Арена»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01 </w:t>
      </w:r>
      <w:r>
        <w:rPr>
          <w:rFonts w:ascii="Verdana" w:hAnsi="Verdana" w:cs="Arial"/>
          <w:sz w:val="22"/>
          <w:szCs w:val="22"/>
        </w:rPr>
        <w:t xml:space="preserve">июня </w:t>
      </w:r>
      <w:r>
        <w:rPr>
          <w:rFonts w:ascii="Verdana" w:hAnsi="Verdana" w:cs="Arial"/>
          <w:sz w:val="22"/>
          <w:szCs w:val="22"/>
          <w:lang w:val="en-US"/>
        </w:rPr>
        <w:t xml:space="preserve"> 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024</w:t>
      </w:r>
      <w:r>
        <w:rPr>
          <w:rFonts w:ascii="Verdana" w:hAnsi="Verdana" w:cs="Arial"/>
          <w:sz w:val="22"/>
          <w:szCs w:val="22"/>
        </w:rPr>
        <w:t xml:space="preserve"> года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31 мая</w:t>
      </w:r>
      <w:r>
        <w:rPr>
          <w:rFonts w:ascii="Verdana" w:hAnsi="Verdana" w:cs="Arial"/>
          <w:sz w:val="22"/>
          <w:szCs w:val="22"/>
        </w:rPr>
        <w:t xml:space="preserve"> 2026 года, по </w:t>
      </w:r>
      <w:r>
        <w:rPr>
          <w:rFonts w:ascii="Verdana" w:hAnsi="Verdana" w:cs="Arial"/>
          <w:sz w:val="22"/>
          <w:szCs w:val="22"/>
        </w:rPr>
        <w:t xml:space="preserve">заявкам Заказчика</w:t>
      </w:r>
      <w:r>
        <w:rPr>
          <w:rFonts w:ascii="Verdana" w:hAnsi="Verdana" w:cs="Arial"/>
          <w:sz w:val="22"/>
          <w:szCs w:val="22"/>
        </w:rPr>
        <w:t xml:space="preserve">, поданным </w:t>
      </w:r>
      <w:r>
        <w:rPr>
          <w:rFonts w:ascii="Verdana" w:hAnsi="Verdana" w:cs="Arial"/>
          <w:sz w:val="22"/>
          <w:szCs w:val="22"/>
        </w:rPr>
        <w:t xml:space="preserve">не позднее чем за 3 (три) дня до проведения хоккейных матчей и иных мероприятий. Услуги оказываются в сроки, в количестве и объеме, предусмотренным в Заявке Заказчика.</w:t>
      </w:r>
      <w:r>
        <w:rPr>
          <w:rFonts w:ascii="Verdana" w:hAnsi="Verdana" w:cs="Arial"/>
          <w:sz w:val="22"/>
          <w:szCs w:val="22"/>
          <w14:ligatures w14:val="none"/>
        </w:rPr>
      </w:r>
      <w:r>
        <w:rPr>
          <w:rFonts w:ascii="Verdana" w:hAnsi="Verdana" w:cs="Arial"/>
          <w:sz w:val="22"/>
          <w:szCs w:val="22"/>
          <w14:ligatures w14:val="none"/>
        </w:rPr>
      </w:r>
    </w:p>
    <w:p>
      <w:pPr>
        <w:pStyle w:val="11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 </w:t>
      </w:r>
      <w:r>
        <w:rPr>
          <w:rFonts w:ascii="Verdana" w:hAnsi="Verdana" w:cs="Arial"/>
          <w:sz w:val="22"/>
          <w:szCs w:val="22"/>
        </w:rPr>
        <w:t xml:space="preserve">всего 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 xml:space="preserve">договор вступает в силу с момента заключения и действует до полного исполнения Сторонами обязательств по договору.</w:t>
      </w:r>
      <w:r>
        <w:rPr>
          <w:rFonts w:ascii="Verdana" w:hAnsi="Verdana" w:cs="Arial"/>
          <w:sz w:val="22"/>
          <w:szCs w:val="22"/>
        </w:rPr>
      </w:r>
      <w:bookmarkEnd w:id="36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75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7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3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13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13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jc w:val="right"/>
        <w:rPr>
          <w:b/>
          <w:bCs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126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b/>
          <w:bCs/>
        </w:rPr>
      </w:r>
      <w:r>
        <w:rPr>
          <w:b/>
          <w:bCs/>
        </w:rPr>
      </w:r>
    </w:p>
    <w:p>
      <w:pPr>
        <w:pStyle w:val="1113"/>
        <w:ind w:left="6237"/>
        <w:jc w:val="right"/>
        <w:widowControl w:val="off"/>
        <w:tabs>
          <w:tab w:val="left" w:pos="6946" w:leader="none"/>
        </w:tabs>
        <w:rPr>
          <w:rStyle w:val="1126"/>
          <w:rFonts w:ascii="Verdana" w:hAnsi="Verdana"/>
          <w:color w:val="000000"/>
          <w:sz w:val="22"/>
          <w:szCs w:val="22"/>
        </w:rPr>
      </w:pPr>
      <w:r>
        <w:rPr>
          <w:rStyle w:val="1126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126"/>
          <w:rFonts w:ascii="Verdana" w:hAnsi="Verdana"/>
          <w:color w:val="000000"/>
          <w:sz w:val="22"/>
          <w:szCs w:val="22"/>
        </w:rPr>
      </w:r>
      <w:r>
        <w:rPr>
          <w:rStyle w:val="1126"/>
          <w:rFonts w:ascii="Verdana" w:hAnsi="Verdana"/>
          <w:color w:val="000000"/>
          <w:sz w:val="22"/>
          <w:szCs w:val="22"/>
        </w:rPr>
      </w:r>
    </w:p>
    <w:p>
      <w:pPr>
        <w:pStyle w:val="1113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b/>
          <w:bCs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1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9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6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1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1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113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/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ind w:left="-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</w:t>
      </w:r>
      <w:r>
        <w:rPr>
          <w:rFonts w:ascii="Verdana" w:hAnsi="Verdana" w:cs="Arial"/>
          <w:bCs/>
          <w:sz w:val="20"/>
          <w:szCs w:val="20"/>
        </w:rPr>
        <w:t xml:space="preserve">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</w:t>
      </w:r>
      <w:r>
        <w:rPr>
          <w:rFonts w:ascii="Verdana" w:hAnsi="Verdana" w:cs="Arial"/>
          <w:bCs/>
          <w:sz w:val="20"/>
          <w:szCs w:val="20"/>
        </w:rPr>
        <w:t xml:space="preserve">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 г</w:t>
      </w:r>
      <w:r>
        <w:rPr>
          <w:rFonts w:ascii="Verdana" w:hAnsi="Verdana" w:cs="Arial"/>
          <w:bCs/>
          <w:sz w:val="20"/>
          <w:szCs w:val="20"/>
        </w:rPr>
        <w:t xml:space="preserve">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хгалтера,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прикладываются</w:t>
      </w:r>
      <w:r>
        <w:rPr>
          <w:rFonts w:ascii="Verdana" w:hAnsi="Verdana" w:cs="Arial"/>
          <w:bCs/>
          <w:sz w:val="20"/>
          <w:szCs w:val="20"/>
        </w:rPr>
        <w:t xml:space="preserve"> 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участие в От</w:t>
      </w:r>
      <w:r>
        <w:rPr>
          <w:rFonts w:ascii="Verdana" w:hAnsi="Verdana" w:cs="Arial"/>
          <w:bCs/>
          <w:sz w:val="20"/>
          <w:szCs w:val="20"/>
        </w:rPr>
        <w:t xml:space="preserve">б</w:t>
      </w:r>
      <w:r>
        <w:rPr>
          <w:rFonts w:ascii="Verdana" w:hAnsi="Verdana" w:cs="Arial"/>
          <w:bCs/>
          <w:sz w:val="20"/>
          <w:szCs w:val="20"/>
        </w:rPr>
        <w:t xml:space="preserve">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 П</w:t>
      </w:r>
      <w:r>
        <w:rPr>
          <w:rFonts w:ascii="Verdana" w:hAnsi="Verdana" w:cs="Arial"/>
          <w:bCs/>
          <w:sz w:val="20"/>
          <w:szCs w:val="20"/>
        </w:rPr>
        <w:t xml:space="preserve">ри участи</w:t>
      </w:r>
      <w:r>
        <w:rPr>
          <w:rFonts w:ascii="Verdana" w:hAnsi="Verdana" w:cs="Arial"/>
          <w:bCs/>
          <w:sz w:val="20"/>
          <w:szCs w:val="20"/>
        </w:rPr>
        <w:t xml:space="preserve">и</w:t>
      </w:r>
      <w:r>
        <w:rPr>
          <w:rFonts w:ascii="Verdana" w:hAnsi="Verdana" w:cs="Arial"/>
          <w:bCs/>
          <w:sz w:val="20"/>
          <w:szCs w:val="20"/>
        </w:rPr>
        <w:t xml:space="preserve">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</w:t>
      </w:r>
      <w:r>
        <w:rPr>
          <w:rFonts w:ascii="Verdana" w:hAnsi="Verdana" w:cs="Arial"/>
          <w:bCs/>
          <w:sz w:val="20"/>
          <w:szCs w:val="20"/>
        </w:rPr>
        <w:t xml:space="preserve">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</w:t>
      </w:r>
      <w:r>
        <w:rPr>
          <w:rFonts w:ascii="Verdana" w:hAnsi="Verdana" w:cs="Arial"/>
          <w:bCs/>
          <w:sz w:val="20"/>
          <w:szCs w:val="20"/>
        </w:rPr>
        <w:t xml:space="preserve">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</w:t>
      </w:r>
      <w:r>
        <w:rPr>
          <w:rFonts w:ascii="Verdana" w:hAnsi="Verdana" w:cs="Arial"/>
          <w:bCs/>
          <w:sz w:val="20"/>
          <w:szCs w:val="20"/>
        </w:rPr>
        <w:t xml:space="preserve">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 </w:t>
      </w:r>
      <w:r>
        <w:rPr>
          <w:rFonts w:ascii="Verdana" w:hAnsi="Verdana" w:cs="Arial"/>
          <w:bCs/>
          <w:sz w:val="20"/>
          <w:szCs w:val="20"/>
        </w:rPr>
        <w:t xml:space="preserve">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сутствия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руководящие посты занимают те</w:t>
      </w:r>
      <w:r>
        <w:rPr>
          <w:rFonts w:ascii="Verdana" w:hAnsi="Verdana" w:cs="Arial"/>
          <w:bCs/>
          <w:sz w:val="20"/>
          <w:szCs w:val="20"/>
        </w:rPr>
        <w:t xml:space="preserve"> 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</w:r>
    </w:p>
    <w:p>
      <w:pPr>
        <w:pStyle w:val="1113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13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3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3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3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113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113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Специалисты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(координатор, начальник участка, старший контролер-распорядитель, хостес, контролер-распорядитель на интроскопах, группа осмотра, контролер-распорядитель, гардеробщик, парковщик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3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13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3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113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3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113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603"/>
        <w:gridCol w:w="2126"/>
        <w:gridCol w:w="1559"/>
        <w:gridCol w:w="2316"/>
        <w:gridCol w:w="2078"/>
        <w:gridCol w:w="1844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Название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оф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порт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мероприяти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й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или иных массовых мероприяти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й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на территории 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РФ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1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3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8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pStyle w:val="11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113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13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1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3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11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3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№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13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комплекс контрольно-распорядительных услуг по обеспечению общественного порядка и общественной безопасности при проведении хоккейных матчей и иных мероприятий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чие опыта оказания аналогичных услуг на официальных спортивных меропр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иятиях или иных массовых мероприятиях на территории Российской Федерации –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договора о делегировании права на осуществление специальной подготовки контролеров-распорядителей, выдачу и учет удостоверений контролеров-распорядителей с Федерацией Хоккея России (приказ Минспорта России от 30.10.2015 № 997)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реестра контролеров-распорядителей в количестве не менее 250 человек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(или гарантийное письмо о найме в случае признания победителем отбора)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Наличие специалистов с опытом работы не менее 1 (одного) года в области проведения мероприятий по обеспечению общественног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 порядка и общественной безопасности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специалистов с опыто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 работы на матчах КХЛ, МХЛ, ВХЛ, РФС, концертных или других массовых мероприятиях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специалистов с опытом работы с клиентской категорией VIP, желательно со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знанием английского языка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1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3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11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3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3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113"/>
        <w:jc w:val="left"/>
        <w:rPr>
          <w:rStyle w:val="1126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425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126"/>
          <w:rFonts w:ascii="Verdana" w:hAnsi="Verdana"/>
          <w:color w:val="000000"/>
          <w:sz w:val="22"/>
          <w:szCs w:val="22"/>
        </w:rPr>
      </w:r>
      <w:r>
        <w:rPr>
          <w:rStyle w:val="1126"/>
          <w:rFonts w:ascii="Verdana" w:hAnsi="Verdana"/>
          <w:color w:val="000000"/>
          <w:sz w:val="22"/>
          <w:szCs w:val="22"/>
        </w:rPr>
      </w:r>
      <w:r>
        <w:rPr>
          <w:rStyle w:val="1126"/>
          <w:rFonts w:ascii="Verdana" w:hAnsi="Verdana"/>
          <w:color w:val="000000"/>
          <w:sz w:val="22"/>
          <w:szCs w:val="22"/>
        </w:rPr>
      </w:r>
    </w:p>
    <w:p>
      <w:pPr>
        <w:pStyle w:val="1113"/>
        <w:jc w:val="right"/>
        <w:rPr>
          <w:rStyle w:val="1126"/>
          <w:rFonts w:ascii="Verdana" w:hAnsi="Verdana"/>
          <w:color w:val="000000"/>
          <w:sz w:val="22"/>
          <w:szCs w:val="22"/>
        </w:rPr>
      </w:pPr>
      <w:r>
        <w:rPr>
          <w:rStyle w:val="1126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126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126"/>
          <w:rFonts w:ascii="Verdana" w:hAnsi="Verdana"/>
          <w:color w:val="000000"/>
          <w:sz w:val="22"/>
          <w:szCs w:val="22"/>
        </w:rPr>
      </w:r>
      <w:r>
        <w:rPr>
          <w:rStyle w:val="1126"/>
          <w:rFonts w:ascii="Verdana" w:hAnsi="Verdana"/>
          <w:color w:val="000000"/>
          <w:sz w:val="22"/>
          <w:szCs w:val="22"/>
        </w:rPr>
      </w:r>
    </w:p>
    <w:p>
      <w:pPr>
        <w:pStyle w:val="11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68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1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6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69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6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69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69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69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69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69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113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113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3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13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none"/>
        </w:rPr>
        <w:t xml:space="preserve">ось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1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13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3"/>
        <w:jc w:val="right"/>
        <w:spacing w:after="120"/>
        <w:widowControl w:val="off"/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07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color w:val="000000"/>
          <w:spacing w:val="-1"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3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113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113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13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11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blPrEx/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1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3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sz w:val="22"/>
          <w:szCs w:val="22"/>
          <w:highlight w:val="none"/>
        </w:rPr>
        <w:t xml:space="preserve">-2024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3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1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2"/>
      <w:rPr>
        <w:rStyle w:val="1133"/>
      </w:rPr>
      <w:framePr w:wrap="around" w:vAnchor="text" w:hAnchor="margin" w:xAlign="right" w:y="1"/>
    </w:pPr>
    <w:r>
      <w:rPr>
        <w:rStyle w:val="1133"/>
      </w:rPr>
      <w:fldChar w:fldCharType="begin"/>
    </w:r>
    <w:r>
      <w:rPr>
        <w:rStyle w:val="1133"/>
      </w:rPr>
      <w:instrText xml:space="preserve">PAGE  </w:instrText>
    </w:r>
    <w:r>
      <w:rPr>
        <w:rStyle w:val="1133"/>
      </w:rPr>
      <w:fldChar w:fldCharType="end"/>
    </w:r>
    <w:r>
      <w:rPr>
        <w:rStyle w:val="1133"/>
      </w:rPr>
    </w:r>
    <w:r>
      <w:rPr>
        <w:rStyle w:val="1133"/>
      </w:rPr>
    </w:r>
  </w:p>
  <w:p>
    <w:pPr>
      <w:pStyle w:val="113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41"/>
        <w:jc w:val="both"/>
        <w:rPr>
          <w:rFonts w:ascii="Arial" w:hAnsi="Arial" w:cs="Arial"/>
        </w:rPr>
      </w:pPr>
      <w:r>
        <w:rPr>
          <w:rStyle w:val="1142"/>
        </w:rPr>
        <w:footnoteRef/>
      </w:r>
      <w:r>
        <w:rPr>
          <w:rStyle w:val="1142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141"/>
        <w:jc w:val="both"/>
        <w:rPr>
          <w:b/>
          <w:color w:val="ff0000"/>
        </w:rPr>
      </w:pPr>
      <w:r>
        <w:rPr>
          <w:rStyle w:val="1142"/>
          <w:rFonts w:ascii="Verdana" w:hAnsi="Verdana"/>
          <w:b/>
          <w:color w:val="ff0000"/>
        </w:rPr>
        <w:footnoteRef/>
      </w:r>
      <w:r>
        <w:rPr>
          <w:rStyle w:val="1142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тр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ан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и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ц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у договора),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подтверж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дающих опыт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выполнения</w:t>
      </w:r>
      <w:r>
        <w:rPr>
          <w:rFonts w:ascii="Verdana" w:hAnsi="Verdana" w:cs="Arial"/>
          <w:b/>
          <w:color w:val="ff0000"/>
          <w:sz w:val="18"/>
        </w:rPr>
        <w:t xml:space="preserve"> аналоги</w:t>
      </w:r>
      <w:r>
        <w:rPr>
          <w:rFonts w:ascii="Verdana" w:hAnsi="Verdana" w:cs="Arial"/>
          <w:b/>
          <w:color w:val="ff0000"/>
          <w:sz w:val="18"/>
        </w:rPr>
        <w:t xml:space="preserve">чн</w:t>
      </w:r>
      <w:r>
        <w:rPr>
          <w:rFonts w:ascii="Verdana" w:hAnsi="Verdana" w:cs="Arial"/>
          <w:b/>
          <w:color w:val="ff0000"/>
          <w:sz w:val="18"/>
        </w:rPr>
        <w:t xml:space="preserve">ых </w:t>
      </w:r>
      <w:r>
        <w:rPr>
          <w:rFonts w:ascii="Verdana" w:hAnsi="Verdana" w:cs="Arial"/>
          <w:b/>
          <w:color w:val="ff0000"/>
          <w:sz w:val="18"/>
        </w:rPr>
        <w:t xml:space="preserve">предм</w:t>
      </w:r>
      <w:r>
        <w:rPr>
          <w:rFonts w:ascii="Verdana" w:hAnsi="Verdana" w:cs="Arial"/>
          <w:b/>
          <w:color w:val="ff0000"/>
          <w:sz w:val="18"/>
        </w:rPr>
        <w:t xml:space="preserve">ету отбора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услуг. 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158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163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  <w:color w:val="auto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  <w:color w:val="auto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  <w:color w:val="auto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7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7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3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7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7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3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7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7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3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17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7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3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09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Verdana" w:hAnsi="Verdana" w:eastAsia="Verdana" w:cs="Verdana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Verdana" w:hAnsi="Verdana" w:eastAsia="Verdana" w:cs="Verdana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Verdana" w:hAnsi="Verdana" w:eastAsia="Verdana" w:cs="Verdana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Verdana" w:hAnsi="Verdana" w:eastAsia="Verdana" w:cs="Verdana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35">
    <w:name w:val="Heading 1"/>
    <w:basedOn w:val="1113"/>
    <w:next w:val="1113"/>
    <w:link w:val="9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36">
    <w:name w:val="Heading 1 Char"/>
    <w:link w:val="935"/>
    <w:uiPriority w:val="9"/>
    <w:rPr>
      <w:rFonts w:ascii="Arial" w:hAnsi="Arial" w:eastAsia="Arial" w:cs="Arial"/>
      <w:sz w:val="40"/>
      <w:szCs w:val="40"/>
    </w:rPr>
  </w:style>
  <w:style w:type="paragraph" w:styleId="937">
    <w:name w:val="Heading 2"/>
    <w:basedOn w:val="1113"/>
    <w:next w:val="1113"/>
    <w:link w:val="9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38">
    <w:name w:val="Heading 2 Char"/>
    <w:link w:val="937"/>
    <w:uiPriority w:val="9"/>
    <w:rPr>
      <w:rFonts w:ascii="Arial" w:hAnsi="Arial" w:eastAsia="Arial" w:cs="Arial"/>
      <w:sz w:val="34"/>
    </w:rPr>
  </w:style>
  <w:style w:type="paragraph" w:styleId="939">
    <w:name w:val="Heading 3"/>
    <w:basedOn w:val="1113"/>
    <w:next w:val="1113"/>
    <w:link w:val="9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40">
    <w:name w:val="Heading 3 Char"/>
    <w:link w:val="939"/>
    <w:uiPriority w:val="9"/>
    <w:rPr>
      <w:rFonts w:ascii="Arial" w:hAnsi="Arial" w:eastAsia="Arial" w:cs="Arial"/>
      <w:sz w:val="30"/>
      <w:szCs w:val="30"/>
    </w:rPr>
  </w:style>
  <w:style w:type="paragraph" w:styleId="941">
    <w:name w:val="Heading 4"/>
    <w:basedOn w:val="1113"/>
    <w:next w:val="1113"/>
    <w:link w:val="9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42">
    <w:name w:val="Heading 4 Char"/>
    <w:link w:val="941"/>
    <w:uiPriority w:val="9"/>
    <w:rPr>
      <w:rFonts w:ascii="Arial" w:hAnsi="Arial" w:eastAsia="Arial" w:cs="Arial"/>
      <w:b/>
      <w:bCs/>
      <w:sz w:val="26"/>
      <w:szCs w:val="26"/>
    </w:rPr>
  </w:style>
  <w:style w:type="paragraph" w:styleId="943">
    <w:name w:val="Heading 5"/>
    <w:basedOn w:val="1113"/>
    <w:next w:val="1113"/>
    <w:link w:val="9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44">
    <w:name w:val="Heading 5 Char"/>
    <w:link w:val="943"/>
    <w:uiPriority w:val="9"/>
    <w:rPr>
      <w:rFonts w:ascii="Arial" w:hAnsi="Arial" w:eastAsia="Arial" w:cs="Arial"/>
      <w:b/>
      <w:bCs/>
      <w:sz w:val="24"/>
      <w:szCs w:val="24"/>
    </w:rPr>
  </w:style>
  <w:style w:type="paragraph" w:styleId="945">
    <w:name w:val="Heading 6"/>
    <w:basedOn w:val="1113"/>
    <w:next w:val="1113"/>
    <w:link w:val="9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46">
    <w:name w:val="Heading 6 Char"/>
    <w:link w:val="945"/>
    <w:uiPriority w:val="9"/>
    <w:rPr>
      <w:rFonts w:ascii="Arial" w:hAnsi="Arial" w:eastAsia="Arial" w:cs="Arial"/>
      <w:b/>
      <w:bCs/>
      <w:sz w:val="22"/>
      <w:szCs w:val="22"/>
    </w:rPr>
  </w:style>
  <w:style w:type="paragraph" w:styleId="947">
    <w:name w:val="Heading 7"/>
    <w:basedOn w:val="1113"/>
    <w:next w:val="1113"/>
    <w:link w:val="9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48">
    <w:name w:val="Heading 7 Char"/>
    <w:link w:val="9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49">
    <w:name w:val="Heading 8"/>
    <w:basedOn w:val="1113"/>
    <w:next w:val="1113"/>
    <w:link w:val="9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50">
    <w:name w:val="Heading 8 Char"/>
    <w:link w:val="949"/>
    <w:uiPriority w:val="9"/>
    <w:rPr>
      <w:rFonts w:ascii="Arial" w:hAnsi="Arial" w:eastAsia="Arial" w:cs="Arial"/>
      <w:i/>
      <w:iCs/>
      <w:sz w:val="22"/>
      <w:szCs w:val="22"/>
    </w:rPr>
  </w:style>
  <w:style w:type="paragraph" w:styleId="951">
    <w:name w:val="Heading 9"/>
    <w:basedOn w:val="1113"/>
    <w:next w:val="1113"/>
    <w:link w:val="9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52">
    <w:name w:val="Heading 9 Char"/>
    <w:link w:val="951"/>
    <w:uiPriority w:val="9"/>
    <w:rPr>
      <w:rFonts w:ascii="Arial" w:hAnsi="Arial" w:eastAsia="Arial" w:cs="Arial"/>
      <w:i/>
      <w:iCs/>
      <w:sz w:val="21"/>
      <w:szCs w:val="21"/>
    </w:rPr>
  </w:style>
  <w:style w:type="paragraph" w:styleId="953">
    <w:name w:val="List Paragraph"/>
    <w:basedOn w:val="1113"/>
    <w:uiPriority w:val="34"/>
    <w:qFormat/>
    <w:pPr>
      <w:contextualSpacing/>
      <w:ind w:left="720"/>
    </w:pPr>
  </w:style>
  <w:style w:type="paragraph" w:styleId="954">
    <w:name w:val="No Spacing"/>
    <w:uiPriority w:val="1"/>
    <w:qFormat/>
    <w:pPr>
      <w:spacing w:before="0" w:after="0" w:line="240" w:lineRule="auto"/>
    </w:pPr>
  </w:style>
  <w:style w:type="paragraph" w:styleId="955">
    <w:name w:val="Title"/>
    <w:basedOn w:val="1113"/>
    <w:next w:val="1113"/>
    <w:link w:val="9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56">
    <w:name w:val="Title Char"/>
    <w:link w:val="955"/>
    <w:uiPriority w:val="10"/>
    <w:rPr>
      <w:sz w:val="48"/>
      <w:szCs w:val="48"/>
    </w:rPr>
  </w:style>
  <w:style w:type="paragraph" w:styleId="957">
    <w:name w:val="Subtitle"/>
    <w:basedOn w:val="1113"/>
    <w:next w:val="1113"/>
    <w:link w:val="958"/>
    <w:uiPriority w:val="11"/>
    <w:qFormat/>
    <w:pPr>
      <w:spacing w:before="200" w:after="200"/>
    </w:pPr>
    <w:rPr>
      <w:sz w:val="24"/>
      <w:szCs w:val="24"/>
    </w:rPr>
  </w:style>
  <w:style w:type="character" w:styleId="958">
    <w:name w:val="Subtitle Char"/>
    <w:link w:val="957"/>
    <w:uiPriority w:val="11"/>
    <w:rPr>
      <w:sz w:val="24"/>
      <w:szCs w:val="24"/>
    </w:rPr>
  </w:style>
  <w:style w:type="paragraph" w:styleId="959">
    <w:name w:val="Quote"/>
    <w:basedOn w:val="1113"/>
    <w:next w:val="1113"/>
    <w:link w:val="960"/>
    <w:uiPriority w:val="29"/>
    <w:qFormat/>
    <w:pPr>
      <w:ind w:left="720" w:right="720"/>
    </w:pPr>
    <w:rPr>
      <w:i/>
    </w:rPr>
  </w:style>
  <w:style w:type="character" w:styleId="960">
    <w:name w:val="Quote Char"/>
    <w:link w:val="959"/>
    <w:uiPriority w:val="29"/>
    <w:rPr>
      <w:i/>
    </w:rPr>
  </w:style>
  <w:style w:type="paragraph" w:styleId="961">
    <w:name w:val="Intense Quote"/>
    <w:basedOn w:val="1113"/>
    <w:next w:val="1113"/>
    <w:link w:val="9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62">
    <w:name w:val="Intense Quote Char"/>
    <w:link w:val="961"/>
    <w:uiPriority w:val="30"/>
    <w:rPr>
      <w:i/>
    </w:rPr>
  </w:style>
  <w:style w:type="paragraph" w:styleId="963">
    <w:name w:val="Header"/>
    <w:basedOn w:val="1113"/>
    <w:link w:val="9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4">
    <w:name w:val="Header Char"/>
    <w:link w:val="963"/>
    <w:uiPriority w:val="99"/>
  </w:style>
  <w:style w:type="paragraph" w:styleId="965">
    <w:name w:val="Footer"/>
    <w:basedOn w:val="1113"/>
    <w:link w:val="9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6">
    <w:name w:val="Footer Char"/>
    <w:link w:val="965"/>
    <w:uiPriority w:val="99"/>
  </w:style>
  <w:style w:type="paragraph" w:styleId="967">
    <w:name w:val="Caption"/>
    <w:basedOn w:val="1113"/>
    <w:next w:val="11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68">
    <w:name w:val="Caption Char"/>
    <w:basedOn w:val="967"/>
    <w:link w:val="965"/>
    <w:uiPriority w:val="99"/>
  </w:style>
  <w:style w:type="table" w:styleId="9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95">
    <w:name w:val="Hyperlink"/>
    <w:uiPriority w:val="99"/>
    <w:unhideWhenUsed/>
    <w:rPr>
      <w:color w:val="0000ff" w:themeColor="hyperlink"/>
      <w:u w:val="single"/>
    </w:rPr>
  </w:style>
  <w:style w:type="paragraph" w:styleId="1096">
    <w:name w:val="footnote text"/>
    <w:basedOn w:val="1113"/>
    <w:link w:val="1097"/>
    <w:uiPriority w:val="99"/>
    <w:semiHidden/>
    <w:unhideWhenUsed/>
    <w:pPr>
      <w:spacing w:after="40" w:line="240" w:lineRule="auto"/>
    </w:pPr>
    <w:rPr>
      <w:sz w:val="18"/>
    </w:rPr>
  </w:style>
  <w:style w:type="character" w:styleId="1097">
    <w:name w:val="Footnote Text Char"/>
    <w:link w:val="1096"/>
    <w:uiPriority w:val="99"/>
    <w:rPr>
      <w:sz w:val="18"/>
    </w:rPr>
  </w:style>
  <w:style w:type="character" w:styleId="1098">
    <w:name w:val="footnote reference"/>
    <w:uiPriority w:val="99"/>
    <w:unhideWhenUsed/>
    <w:rPr>
      <w:vertAlign w:val="superscript"/>
    </w:rPr>
  </w:style>
  <w:style w:type="paragraph" w:styleId="1099">
    <w:name w:val="endnote text"/>
    <w:basedOn w:val="1113"/>
    <w:link w:val="1100"/>
    <w:uiPriority w:val="99"/>
    <w:semiHidden/>
    <w:unhideWhenUsed/>
    <w:pPr>
      <w:spacing w:after="0" w:line="240" w:lineRule="auto"/>
    </w:pPr>
    <w:rPr>
      <w:sz w:val="20"/>
    </w:rPr>
  </w:style>
  <w:style w:type="character" w:styleId="1100">
    <w:name w:val="Endnote Text Char"/>
    <w:link w:val="1099"/>
    <w:uiPriority w:val="99"/>
    <w:rPr>
      <w:sz w:val="20"/>
    </w:rPr>
  </w:style>
  <w:style w:type="character" w:styleId="1101">
    <w:name w:val="endnote reference"/>
    <w:uiPriority w:val="99"/>
    <w:semiHidden/>
    <w:unhideWhenUsed/>
    <w:rPr>
      <w:vertAlign w:val="superscript"/>
    </w:rPr>
  </w:style>
  <w:style w:type="paragraph" w:styleId="1102">
    <w:name w:val="toc 1"/>
    <w:basedOn w:val="1113"/>
    <w:next w:val="1113"/>
    <w:uiPriority w:val="39"/>
    <w:unhideWhenUsed/>
    <w:pPr>
      <w:ind w:left="0" w:right="0" w:firstLine="0"/>
      <w:spacing w:after="57"/>
    </w:pPr>
  </w:style>
  <w:style w:type="paragraph" w:styleId="1103">
    <w:name w:val="toc 2"/>
    <w:basedOn w:val="1113"/>
    <w:next w:val="1113"/>
    <w:uiPriority w:val="39"/>
    <w:unhideWhenUsed/>
    <w:pPr>
      <w:ind w:left="283" w:right="0" w:firstLine="0"/>
      <w:spacing w:after="57"/>
    </w:pPr>
  </w:style>
  <w:style w:type="paragraph" w:styleId="1104">
    <w:name w:val="toc 3"/>
    <w:basedOn w:val="1113"/>
    <w:next w:val="1113"/>
    <w:uiPriority w:val="39"/>
    <w:unhideWhenUsed/>
    <w:pPr>
      <w:ind w:left="567" w:right="0" w:firstLine="0"/>
      <w:spacing w:after="57"/>
    </w:pPr>
  </w:style>
  <w:style w:type="paragraph" w:styleId="1105">
    <w:name w:val="toc 4"/>
    <w:basedOn w:val="1113"/>
    <w:next w:val="1113"/>
    <w:uiPriority w:val="39"/>
    <w:unhideWhenUsed/>
    <w:pPr>
      <w:ind w:left="850" w:right="0" w:firstLine="0"/>
      <w:spacing w:after="57"/>
    </w:pPr>
  </w:style>
  <w:style w:type="paragraph" w:styleId="1106">
    <w:name w:val="toc 5"/>
    <w:basedOn w:val="1113"/>
    <w:next w:val="1113"/>
    <w:uiPriority w:val="39"/>
    <w:unhideWhenUsed/>
    <w:pPr>
      <w:ind w:left="1134" w:right="0" w:firstLine="0"/>
      <w:spacing w:after="57"/>
    </w:pPr>
  </w:style>
  <w:style w:type="paragraph" w:styleId="1107">
    <w:name w:val="toc 6"/>
    <w:basedOn w:val="1113"/>
    <w:next w:val="1113"/>
    <w:uiPriority w:val="39"/>
    <w:unhideWhenUsed/>
    <w:pPr>
      <w:ind w:left="1417" w:right="0" w:firstLine="0"/>
      <w:spacing w:after="57"/>
    </w:pPr>
  </w:style>
  <w:style w:type="paragraph" w:styleId="1108">
    <w:name w:val="toc 7"/>
    <w:basedOn w:val="1113"/>
    <w:next w:val="1113"/>
    <w:uiPriority w:val="39"/>
    <w:unhideWhenUsed/>
    <w:pPr>
      <w:ind w:left="1701" w:right="0" w:firstLine="0"/>
      <w:spacing w:after="57"/>
    </w:pPr>
  </w:style>
  <w:style w:type="paragraph" w:styleId="1109">
    <w:name w:val="toc 8"/>
    <w:basedOn w:val="1113"/>
    <w:next w:val="1113"/>
    <w:uiPriority w:val="39"/>
    <w:unhideWhenUsed/>
    <w:pPr>
      <w:ind w:left="1984" w:right="0" w:firstLine="0"/>
      <w:spacing w:after="57"/>
    </w:pPr>
  </w:style>
  <w:style w:type="paragraph" w:styleId="1110">
    <w:name w:val="toc 9"/>
    <w:basedOn w:val="1113"/>
    <w:next w:val="1113"/>
    <w:uiPriority w:val="39"/>
    <w:unhideWhenUsed/>
    <w:pPr>
      <w:ind w:left="2268" w:right="0" w:firstLine="0"/>
      <w:spacing w:after="57"/>
    </w:pPr>
  </w:style>
  <w:style w:type="paragraph" w:styleId="1111">
    <w:name w:val="TOC Heading"/>
    <w:uiPriority w:val="39"/>
    <w:unhideWhenUsed/>
  </w:style>
  <w:style w:type="paragraph" w:styleId="1112">
    <w:name w:val="table of figures"/>
    <w:basedOn w:val="1113"/>
    <w:next w:val="1113"/>
    <w:uiPriority w:val="99"/>
    <w:unhideWhenUsed/>
    <w:pPr>
      <w:spacing w:after="0" w:afterAutospacing="0"/>
    </w:pPr>
  </w:style>
  <w:style w:type="paragraph" w:styleId="1113" w:default="1">
    <w:name w:val="Normal"/>
    <w:next w:val="1113"/>
    <w:link w:val="1113"/>
    <w:qFormat/>
    <w:rPr>
      <w:sz w:val="24"/>
      <w:szCs w:val="24"/>
      <w:lang w:val="ru-RU" w:eastAsia="ru-RU" w:bidi="ar-SA"/>
    </w:rPr>
  </w:style>
  <w:style w:type="paragraph" w:styleId="1114">
    <w:name w:val="Заголовок 1"/>
    <w:basedOn w:val="1113"/>
    <w:next w:val="1113"/>
    <w:link w:val="1113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15">
    <w:name w:val="Заголовок 2,Заголовок 2 Знак"/>
    <w:basedOn w:val="1113"/>
    <w:next w:val="1113"/>
    <w:link w:val="111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116">
    <w:name w:val="Заголовок 3"/>
    <w:basedOn w:val="1113"/>
    <w:next w:val="1113"/>
    <w:link w:val="112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117">
    <w:name w:val="Заголовок 4"/>
    <w:basedOn w:val="1113"/>
    <w:next w:val="1113"/>
    <w:link w:val="1113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118">
    <w:name w:val="Заголовок 5"/>
    <w:basedOn w:val="1113"/>
    <w:next w:val="1113"/>
    <w:link w:val="111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19">
    <w:name w:val="Заголовок 6"/>
    <w:basedOn w:val="1113"/>
    <w:next w:val="1113"/>
    <w:link w:val="111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120">
    <w:name w:val="Заголовок 7"/>
    <w:basedOn w:val="1113"/>
    <w:next w:val="1113"/>
    <w:link w:val="1167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121">
    <w:name w:val="Заголовок 8"/>
    <w:basedOn w:val="1113"/>
    <w:next w:val="1113"/>
    <w:link w:val="1171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122">
    <w:name w:val="Заголовок 9"/>
    <w:basedOn w:val="1113"/>
    <w:next w:val="1113"/>
    <w:link w:val="111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123">
    <w:name w:val="Основной шрифт абзаца"/>
    <w:next w:val="1123"/>
    <w:link w:val="1113"/>
    <w:semiHidden/>
  </w:style>
  <w:style w:type="table" w:styleId="1124">
    <w:name w:val="Обычная таблица"/>
    <w:next w:val="1124"/>
    <w:link w:val="1113"/>
    <w:semiHidden/>
    <w:tblPr/>
  </w:style>
  <w:style w:type="numbering" w:styleId="1125">
    <w:name w:val="Нет списка"/>
    <w:next w:val="1125"/>
    <w:link w:val="1113"/>
    <w:semiHidden/>
  </w:style>
  <w:style w:type="character" w:styleId="1126">
    <w:name w:val="Заголовок 3 Знак"/>
    <w:next w:val="1126"/>
    <w:link w:val="11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127">
    <w:name w:val=" Знак2"/>
    <w:basedOn w:val="1113"/>
    <w:next w:val="1127"/>
    <w:link w:val="1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128">
    <w:name w:val="Гиперссылка"/>
    <w:next w:val="1128"/>
    <w:link w:val="1113"/>
    <w:uiPriority w:val="99"/>
    <w:rPr>
      <w:color w:val="0000ff"/>
      <w:u w:val="single"/>
    </w:rPr>
  </w:style>
  <w:style w:type="paragraph" w:styleId="1129">
    <w:name w:val="Основной текст 2"/>
    <w:basedOn w:val="1113"/>
    <w:next w:val="1129"/>
    <w:link w:val="1113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130">
    <w:name w:val="Основной текст с отступом 3"/>
    <w:basedOn w:val="1113"/>
    <w:next w:val="1130"/>
    <w:link w:val="1113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131">
    <w:name w:val="Верхний колонтитул"/>
    <w:basedOn w:val="1113"/>
    <w:next w:val="1131"/>
    <w:link w:val="1183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132">
    <w:name w:val="Нижний колонтитул"/>
    <w:basedOn w:val="1113"/>
    <w:next w:val="1132"/>
    <w:link w:val="117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133">
    <w:name w:val="Номер страницы"/>
    <w:basedOn w:val="1123"/>
    <w:next w:val="1133"/>
    <w:link w:val="1113"/>
  </w:style>
  <w:style w:type="paragraph" w:styleId="1134">
    <w:name w:val="ConsPlusNormal"/>
    <w:next w:val="1134"/>
    <w:link w:val="1113"/>
    <w:pPr>
      <w:ind w:firstLine="720"/>
    </w:pPr>
    <w:rPr>
      <w:rFonts w:ascii="Arial" w:hAnsi="Arial" w:cs="Arial"/>
      <w:lang w:val="ru-RU" w:eastAsia="ru-RU" w:bidi="ar-SA"/>
    </w:rPr>
  </w:style>
  <w:style w:type="paragraph" w:styleId="1135">
    <w:name w:val="Основной текст"/>
    <w:basedOn w:val="1113"/>
    <w:next w:val="1135"/>
    <w:link w:val="1113"/>
    <w:pPr>
      <w:spacing w:after="120"/>
    </w:pPr>
  </w:style>
  <w:style w:type="paragraph" w:styleId="1136">
    <w:name w:val="Основной текст 3"/>
    <w:basedOn w:val="1113"/>
    <w:next w:val="1136"/>
    <w:link w:val="1113"/>
    <w:pPr>
      <w:spacing w:after="120"/>
    </w:pPr>
    <w:rPr>
      <w:sz w:val="16"/>
      <w:szCs w:val="16"/>
    </w:rPr>
  </w:style>
  <w:style w:type="paragraph" w:styleId="1137">
    <w:name w:val="Макс"/>
    <w:basedOn w:val="1113"/>
    <w:next w:val="1137"/>
    <w:link w:val="1113"/>
    <w:pPr>
      <w:ind w:firstLine="567"/>
      <w:jc w:val="both"/>
    </w:pPr>
    <w:rPr>
      <w:sz w:val="28"/>
      <w:szCs w:val="20"/>
    </w:rPr>
  </w:style>
  <w:style w:type="paragraph" w:styleId="1138">
    <w:name w:val="Обычный (веб)"/>
    <w:basedOn w:val="1113"/>
    <w:next w:val="1138"/>
    <w:link w:val="1113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139">
    <w:name w:val="rvts314512"/>
    <w:next w:val="1139"/>
    <w:link w:val="1113"/>
    <w:rPr>
      <w:rFonts w:ascii="Verdana" w:hAnsi="Verdana"/>
      <w:b/>
      <w:bCs/>
      <w:color w:val="000000"/>
      <w:sz w:val="16"/>
      <w:szCs w:val="16"/>
      <w:u w:val="none"/>
    </w:rPr>
  </w:style>
  <w:style w:type="character" w:styleId="1140">
    <w:name w:val="Строгий"/>
    <w:next w:val="1140"/>
    <w:link w:val="1113"/>
    <w:qFormat/>
    <w:rPr>
      <w:b/>
      <w:bCs/>
    </w:rPr>
  </w:style>
  <w:style w:type="paragraph" w:styleId="1141">
    <w:name w:val="Текст сноски,Footnote Text Char,Char Char"/>
    <w:basedOn w:val="1113"/>
    <w:next w:val="1141"/>
    <w:link w:val="1176"/>
    <w:semiHidden/>
    <w:rPr>
      <w:sz w:val="20"/>
      <w:szCs w:val="20"/>
    </w:rPr>
  </w:style>
  <w:style w:type="character" w:styleId="1142">
    <w:name w:val="Знак сноски"/>
    <w:next w:val="1142"/>
    <w:link w:val="1113"/>
    <w:uiPriority w:val="99"/>
    <w:rPr>
      <w:vertAlign w:val="superscript"/>
    </w:rPr>
  </w:style>
  <w:style w:type="paragraph" w:styleId="1143">
    <w:name w:val="Оглавление 3"/>
    <w:basedOn w:val="1113"/>
    <w:next w:val="1113"/>
    <w:link w:val="1113"/>
    <w:semiHidden/>
    <w:pPr>
      <w:ind w:left="480"/>
      <w:tabs>
        <w:tab w:val="right" w:pos="9360" w:leader="dot"/>
      </w:tabs>
    </w:pPr>
  </w:style>
  <w:style w:type="paragraph" w:styleId="1144">
    <w:name w:val="Оглавление 4"/>
    <w:basedOn w:val="1113"/>
    <w:next w:val="1113"/>
    <w:link w:val="1113"/>
    <w:semiHidden/>
    <w:pPr>
      <w:ind w:left="360"/>
      <w:tabs>
        <w:tab w:val="right" w:pos="9360" w:leader="dot"/>
      </w:tabs>
    </w:pPr>
  </w:style>
  <w:style w:type="paragraph" w:styleId="1145">
    <w:name w:val="Текст выноски"/>
    <w:basedOn w:val="1113"/>
    <w:next w:val="1145"/>
    <w:link w:val="1113"/>
    <w:semiHidden/>
    <w:rPr>
      <w:rFonts w:ascii="Tahoma" w:hAnsi="Tahoma" w:cs="Tahoma"/>
      <w:sz w:val="16"/>
      <w:szCs w:val="16"/>
    </w:rPr>
  </w:style>
  <w:style w:type="paragraph" w:styleId="1146">
    <w:name w:val="Основной текст с отступом"/>
    <w:basedOn w:val="1113"/>
    <w:next w:val="1146"/>
    <w:link w:val="1113"/>
    <w:pPr>
      <w:ind w:left="283"/>
      <w:spacing w:after="120"/>
    </w:pPr>
  </w:style>
  <w:style w:type="paragraph" w:styleId="1147">
    <w:name w:val="Оглавление 1"/>
    <w:basedOn w:val="1113"/>
    <w:next w:val="1113"/>
    <w:link w:val="1113"/>
    <w:semiHidden/>
  </w:style>
  <w:style w:type="paragraph" w:styleId="1148">
    <w:name w:val="0.Heading-SEICL"/>
    <w:basedOn w:val="1113"/>
    <w:next w:val="1148"/>
    <w:link w:val="1113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149">
    <w:name w:val="1.Heading-SakhIIProject"/>
    <w:basedOn w:val="1113"/>
    <w:next w:val="1149"/>
    <w:link w:val="1113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150">
    <w:name w:val="4.Heading-Section"/>
    <w:next w:val="1150"/>
    <w:link w:val="1113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151">
    <w:name w:val="Normal Bullet List (outline)"/>
    <w:next w:val="1151"/>
    <w:link w:val="1113"/>
    <w:pPr>
      <w:jc w:val="both"/>
      <w:spacing w:before="120" w:after="120"/>
    </w:pPr>
    <w:rPr>
      <w:sz w:val="26"/>
      <w:lang w:val="en-US" w:eastAsia="en-US" w:bidi="ar-SA"/>
    </w:rPr>
  </w:style>
  <w:style w:type="table" w:styleId="1152">
    <w:name w:val="Сетка таблицы"/>
    <w:basedOn w:val="1124"/>
    <w:next w:val="1152"/>
    <w:link w:val="1113"/>
    <w:pPr>
      <w:widowControl w:val="off"/>
    </w:pPr>
    <w:tblPr/>
  </w:style>
  <w:style w:type="paragraph" w:styleId="1153">
    <w:name w:val="Название"/>
    <w:basedOn w:val="1113"/>
    <w:next w:val="1153"/>
    <w:link w:val="1113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54">
    <w:name w:val="Таблица шапка"/>
    <w:basedOn w:val="1113"/>
    <w:next w:val="1154"/>
    <w:link w:val="1113"/>
    <w:pPr>
      <w:ind w:left="57" w:right="57"/>
      <w:keepNext/>
      <w:spacing w:before="40" w:after="40"/>
    </w:pPr>
    <w:rPr>
      <w:sz w:val="22"/>
      <w:szCs w:val="20"/>
    </w:rPr>
  </w:style>
  <w:style w:type="paragraph" w:styleId="1155">
    <w:name w:val="Таблица текст"/>
    <w:basedOn w:val="1113"/>
    <w:next w:val="1155"/>
    <w:link w:val="1113"/>
    <w:pPr>
      <w:ind w:left="57" w:right="57"/>
      <w:spacing w:before="40" w:after="40"/>
    </w:pPr>
    <w:rPr>
      <w:szCs w:val="20"/>
    </w:rPr>
  </w:style>
  <w:style w:type="paragraph" w:styleId="1156">
    <w:name w:val="Табличный 12Ц1"/>
    <w:basedOn w:val="1113"/>
    <w:next w:val="1156"/>
    <w:link w:val="1113"/>
    <w:pPr>
      <w:jc w:val="center"/>
    </w:pPr>
    <w:rPr>
      <w:szCs w:val="20"/>
    </w:rPr>
  </w:style>
  <w:style w:type="paragraph" w:styleId="1157">
    <w:name w:val="Табличный 12Л1"/>
    <w:basedOn w:val="1113"/>
    <w:next w:val="1157"/>
    <w:link w:val="1113"/>
    <w:rPr>
      <w:szCs w:val="20"/>
    </w:rPr>
  </w:style>
  <w:style w:type="paragraph" w:styleId="1158">
    <w:name w:val="Главы"/>
    <w:basedOn w:val="1159"/>
    <w:next w:val="1113"/>
    <w:link w:val="1113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59">
    <w:name w:val="Структура"/>
    <w:basedOn w:val="1113"/>
    <w:next w:val="1159"/>
    <w:link w:val="1113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60">
    <w:name w:val="Пункт"/>
    <w:basedOn w:val="1113"/>
    <w:next w:val="1160"/>
    <w:link w:val="1113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61">
    <w:name w:val="Подпункт"/>
    <w:basedOn w:val="1160"/>
    <w:next w:val="1161"/>
    <w:link w:val="1113"/>
    <w:pPr>
      <w:ind w:left="1854"/>
      <w:tabs>
        <w:tab w:val="clear" w:pos="1134" w:leader="none"/>
        <w:tab w:val="num" w:pos="1854" w:leader="none"/>
      </w:tabs>
    </w:pPr>
  </w:style>
  <w:style w:type="paragraph" w:styleId="1162">
    <w:name w:val="Пункт2"/>
    <w:basedOn w:val="1160"/>
    <w:next w:val="1162"/>
    <w:link w:val="1113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63">
    <w:name w:val="Подподпункт"/>
    <w:basedOn w:val="1161"/>
    <w:next w:val="1163"/>
    <w:link w:val="1113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64">
    <w:name w:val="текст сноски"/>
    <w:basedOn w:val="1113"/>
    <w:next w:val="1164"/>
    <w:link w:val="1113"/>
    <w:pPr>
      <w:widowControl w:val="off"/>
    </w:pPr>
    <w:rPr>
      <w:rFonts w:ascii="Gelvetsky 12pt" w:hAnsi="Gelvetsky 12pt"/>
      <w:szCs w:val="20"/>
      <w:lang w:val="en-US"/>
    </w:rPr>
  </w:style>
  <w:style w:type="character" w:styleId="1165">
    <w:name w:val="комментарий"/>
    <w:next w:val="1165"/>
    <w:link w:val="1113"/>
    <w:rPr>
      <w:b/>
      <w:i/>
      <w:sz w:val="28"/>
    </w:rPr>
  </w:style>
  <w:style w:type="paragraph" w:styleId="1166">
    <w:name w:val="Абзац списка"/>
    <w:basedOn w:val="1113"/>
    <w:next w:val="1166"/>
    <w:link w:val="1186"/>
    <w:uiPriority w:val="34"/>
    <w:qFormat/>
    <w:pPr>
      <w:ind w:left="708"/>
    </w:pPr>
  </w:style>
  <w:style w:type="character" w:styleId="1167">
    <w:name w:val="Заголовок 7 Знак"/>
    <w:next w:val="1167"/>
    <w:link w:val="1120"/>
    <w:rPr>
      <w:sz w:val="28"/>
      <w:lang w:eastAsia="en-US"/>
    </w:rPr>
  </w:style>
  <w:style w:type="paragraph" w:styleId="1168">
    <w:name w:val="s26 Заголовок приложения"/>
    <w:basedOn w:val="1113"/>
    <w:next w:val="1113"/>
    <w:link w:val="1113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69">
    <w:name w:val="s00 Текст"/>
    <w:basedOn w:val="1113"/>
    <w:next w:val="1169"/>
    <w:link w:val="1170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70">
    <w:name w:val="s00 Текст Знак"/>
    <w:next w:val="1170"/>
    <w:link w:val="1169"/>
    <w:rPr>
      <w:rFonts w:ascii="Arial" w:hAnsi="Arial"/>
      <w:sz w:val="22"/>
      <w:szCs w:val="24"/>
      <w:lang w:val="en-US" w:eastAsia="en-US"/>
    </w:rPr>
  </w:style>
  <w:style w:type="character" w:styleId="1171">
    <w:name w:val="Заголовок 8 Знак"/>
    <w:next w:val="1171"/>
    <w:link w:val="1121"/>
    <w:rPr>
      <w:i/>
      <w:iCs/>
      <w:sz w:val="24"/>
      <w:szCs w:val="24"/>
      <w:lang w:eastAsia="en-US"/>
    </w:rPr>
  </w:style>
  <w:style w:type="character" w:styleId="1172">
    <w:name w:val="Нижний колонтитул Знак"/>
    <w:next w:val="1172"/>
    <w:link w:val="1132"/>
    <w:uiPriority w:val="99"/>
    <w:rPr>
      <w:sz w:val="24"/>
      <w:szCs w:val="24"/>
    </w:rPr>
  </w:style>
  <w:style w:type="character" w:styleId="1173">
    <w:name w:val="Выделение"/>
    <w:next w:val="1173"/>
    <w:link w:val="1113"/>
    <w:qFormat/>
    <w:rPr>
      <w:i/>
      <w:iCs/>
    </w:rPr>
  </w:style>
  <w:style w:type="character" w:styleId="1174">
    <w:name w:val="Слабое выделение"/>
    <w:next w:val="1174"/>
    <w:link w:val="1113"/>
    <w:uiPriority w:val="19"/>
    <w:qFormat/>
    <w:rPr>
      <w:i/>
      <w:iCs/>
      <w:color w:val="808080"/>
    </w:rPr>
  </w:style>
  <w:style w:type="paragraph" w:styleId="1175">
    <w:name w:val="ConsCell"/>
    <w:next w:val="1175"/>
    <w:link w:val="1113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76">
    <w:name w:val="Текст сноски Знак,Footnote Text Char Знак,Char Char Знак"/>
    <w:next w:val="1176"/>
    <w:link w:val="1141"/>
    <w:semiHidden/>
  </w:style>
  <w:style w:type="character" w:styleId="1177">
    <w:name w:val="icon-link__text"/>
    <w:basedOn w:val="1123"/>
    <w:next w:val="1177"/>
    <w:link w:val="1113"/>
  </w:style>
  <w:style w:type="character" w:styleId="1178">
    <w:name w:val="Знак примечания"/>
    <w:next w:val="1178"/>
    <w:link w:val="1113"/>
    <w:uiPriority w:val="99"/>
    <w:rPr>
      <w:sz w:val="16"/>
      <w:szCs w:val="16"/>
    </w:rPr>
  </w:style>
  <w:style w:type="paragraph" w:styleId="1179">
    <w:name w:val="Текст примечания"/>
    <w:basedOn w:val="1113"/>
    <w:next w:val="1179"/>
    <w:link w:val="1180"/>
    <w:uiPriority w:val="99"/>
    <w:rPr>
      <w:sz w:val="20"/>
      <w:szCs w:val="20"/>
    </w:rPr>
  </w:style>
  <w:style w:type="character" w:styleId="1180">
    <w:name w:val="Текст примечания Знак"/>
    <w:basedOn w:val="1123"/>
    <w:next w:val="1180"/>
    <w:link w:val="1179"/>
    <w:uiPriority w:val="99"/>
  </w:style>
  <w:style w:type="paragraph" w:styleId="1181">
    <w:name w:val="Тема примечания"/>
    <w:basedOn w:val="1179"/>
    <w:next w:val="1179"/>
    <w:link w:val="1182"/>
    <w:rPr>
      <w:b/>
      <w:bCs/>
    </w:rPr>
  </w:style>
  <w:style w:type="character" w:styleId="1182">
    <w:name w:val="Тема примечания Знак"/>
    <w:next w:val="1182"/>
    <w:link w:val="1181"/>
    <w:rPr>
      <w:b/>
      <w:bCs/>
    </w:rPr>
  </w:style>
  <w:style w:type="character" w:styleId="1183">
    <w:name w:val="Верхний колонтитул Знак"/>
    <w:next w:val="1183"/>
    <w:link w:val="1131"/>
    <w:uiPriority w:val="99"/>
    <w:rPr>
      <w:lang w:eastAsia="en-US"/>
    </w:rPr>
  </w:style>
  <w:style w:type="character" w:styleId="1184">
    <w:name w:val="Неразрешенное упоминание"/>
    <w:next w:val="1184"/>
    <w:link w:val="1113"/>
    <w:uiPriority w:val="99"/>
    <w:semiHidden/>
    <w:unhideWhenUsed/>
    <w:rPr>
      <w:color w:val="605e5c"/>
      <w:shd w:val="clear" w:color="auto" w:fill="e1dfdd"/>
    </w:rPr>
  </w:style>
  <w:style w:type="character" w:styleId="1185">
    <w:name w:val="Слабое выделение1"/>
    <w:next w:val="1185"/>
    <w:link w:val="1113"/>
    <w:uiPriority w:val="19"/>
    <w:qFormat/>
    <w:rPr>
      <w:i/>
      <w:iCs/>
      <w:color w:val="808080"/>
    </w:rPr>
  </w:style>
  <w:style w:type="character" w:styleId="1186">
    <w:name w:val="Абзац списка Знак"/>
    <w:next w:val="1186"/>
    <w:link w:val="1166"/>
    <w:uiPriority w:val="34"/>
    <w:rPr>
      <w:sz w:val="24"/>
      <w:szCs w:val="24"/>
    </w:rPr>
  </w:style>
  <w:style w:type="character" w:styleId="1187" w:default="1">
    <w:name w:val="Default Paragraph Font"/>
    <w:uiPriority w:val="1"/>
    <w:semiHidden/>
    <w:unhideWhenUsed/>
  </w:style>
  <w:style w:type="numbering" w:styleId="1188" w:default="1">
    <w:name w:val="No List"/>
    <w:uiPriority w:val="99"/>
    <w:semiHidden/>
    <w:unhideWhenUsed/>
  </w:style>
  <w:style w:type="table" w:styleId="1189" w:default="1">
    <w:name w:val="Normal Table"/>
    <w:uiPriority w:val="99"/>
    <w:semiHidden/>
    <w:unhideWhenUsed/>
    <w:tblPr/>
  </w:style>
  <w:style w:type="paragraph" w:styleId="1190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91" w:customStyle="1">
    <w:name w:val="Абзац списка,Bullet List,FooterText,numbered,Абзац1,1,UL,Абзац маркированнный,Абзац списка основной,ПАРАГРАФ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142</cp:revision>
  <dcterms:created xsi:type="dcterms:W3CDTF">2019-11-22T07:46:00Z</dcterms:created>
  <dcterms:modified xsi:type="dcterms:W3CDTF">2024-04-12T04:02:09Z</dcterms:modified>
  <cp:version>1048576</cp:version>
</cp:coreProperties>
</file>