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3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28"/>
        <w:numPr>
          <w:ilvl w:val="0"/>
          <w:numId w:val="0"/>
        </w:numPr>
        <w:jc w:val="center"/>
        <w:spacing w:after="120"/>
        <w:rPr>
          <w:rFonts w:ascii="Verdana" w:hAnsi="Verdana" w:eastAsia="Arial Unicode MS" w:cs="Arial"/>
          <w:b/>
          <w:color w:val="000000"/>
          <w:sz w:val="22"/>
          <w:szCs w:val="22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на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поставку</w:t>
      </w:r>
      <w:r>
        <w:rPr>
          <w:rFonts w:ascii="Verdana" w:hAnsi="Verdana" w:eastAsia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eastAsia="Verdana" w:cs="Verdana"/>
          <w:b/>
          <w:bCs/>
          <w:color w:val="000000" w:themeColor="text1"/>
          <w:sz w:val="22"/>
          <w:szCs w:val="22"/>
        </w:rPr>
        <w:t xml:space="preserve">постельных принадлежностей и полотенец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3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3"/>
        <w:contextualSpacing/>
        <w:ind w:right="0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3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3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2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8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астию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43"/>
          <w:rFonts w:ascii="Verdana" w:hAnsi="Verdana" w:cs="Arial"/>
          <w:sz w:val="22"/>
          <w:szCs w:val="22"/>
        </w:rPr>
        <w:t xml:space="preserve">www</w:t>
      </w:r>
      <w:r>
        <w:rPr>
          <w:rStyle w:val="1043"/>
          <w:rFonts w:ascii="Verdana" w:hAnsi="Verdana" w:cs="Arial"/>
          <w:sz w:val="22"/>
          <w:szCs w:val="22"/>
        </w:rPr>
        <w:t xml:space="preserve">.</w:t>
      </w:r>
      <w:r>
        <w:rPr>
          <w:rStyle w:val="1043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43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всю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32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предложений.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8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примет к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</w:t>
      </w:r>
      <w:r>
        <w:rPr>
          <w:rFonts w:ascii="Verdana" w:hAnsi="Verdana" w:cs="Arial"/>
          <w:sz w:val="22"/>
          <w:szCs w:val="22"/>
        </w:rPr>
        <w:t xml:space="preserve">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</w:t>
      </w:r>
      <w:r>
        <w:rPr>
          <w:rFonts w:ascii="Verdana" w:hAnsi="Verdana" w:cs="Arial"/>
          <w:sz w:val="22"/>
          <w:szCs w:val="22"/>
        </w:rPr>
        <w:t xml:space="preserve">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7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pStyle w:val="102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36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36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–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Иванова Дмитрия Александровича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по электронной почте: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hyperlink r:id="rId11" w:tooltip="mailto:ivanov.da@hc-avangard.com" w:history="1">
        <w:r>
          <w:rPr>
            <w:rStyle w:val="1010"/>
            <w:rFonts w:ascii="Verdana" w:hAnsi="Verdana" w:eastAsia="Verdana" w:cs="Verdana"/>
            <w:sz w:val="22"/>
            <w:szCs w:val="22"/>
          </w:rPr>
          <w:t xml:space="preserve">ivanov</w:t>
        </w:r>
        <w:r>
          <w:rPr>
            <w:rStyle w:val="1010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1010"/>
            <w:rFonts w:ascii="Verdana" w:hAnsi="Verdana" w:eastAsia="Verdana" w:cs="Verdana"/>
            <w:sz w:val="22"/>
            <w:szCs w:val="22"/>
          </w:rPr>
          <w:t xml:space="preserve">da</w:t>
        </w:r>
        <w:r>
          <w:rPr>
            <w:rStyle w:val="1010"/>
            <w:rFonts w:ascii="Verdana" w:hAnsi="Verdana" w:eastAsia="Verdana" w:cs="Verdana"/>
            <w:sz w:val="22"/>
            <w:szCs w:val="22"/>
            <w:lang w:val="ru-RU"/>
          </w:rPr>
          <w:t xml:space="preserve">@</w:t>
        </w:r>
        <w:r>
          <w:rPr>
            <w:rStyle w:val="1010"/>
            <w:rFonts w:ascii="Verdana" w:hAnsi="Verdana" w:eastAsia="Verdana" w:cs="Verdana"/>
            <w:sz w:val="22"/>
            <w:szCs w:val="22"/>
          </w:rPr>
          <w:t xml:space="preserve">hc</w:t>
        </w:r>
        <w:r>
          <w:rPr>
            <w:rStyle w:val="1010"/>
            <w:rFonts w:ascii="Verdana" w:hAnsi="Verdana" w:eastAsia="Verdana" w:cs="Verdana"/>
            <w:sz w:val="22"/>
            <w:szCs w:val="22"/>
            <w:lang w:val="ru-RU"/>
          </w:rPr>
          <w:t xml:space="preserve">-</w:t>
        </w:r>
        <w:r>
          <w:rPr>
            <w:rStyle w:val="1010"/>
            <w:rFonts w:ascii="Verdana" w:hAnsi="Verdana" w:eastAsia="Verdana" w:cs="Verdana"/>
            <w:sz w:val="22"/>
            <w:szCs w:val="22"/>
          </w:rPr>
          <w:t xml:space="preserve">avangard</w:t>
        </w:r>
        <w:r>
          <w:rPr>
            <w:rStyle w:val="1010"/>
            <w:rFonts w:ascii="Verdana" w:hAnsi="Verdana" w:eastAsia="Verdana" w:cs="Verdana"/>
            <w:sz w:val="22"/>
            <w:szCs w:val="22"/>
            <w:lang w:val="ru-RU"/>
          </w:rPr>
          <w:t xml:space="preserve">.</w:t>
        </w:r>
        <w:r>
          <w:rPr>
            <w:rStyle w:val="1010"/>
            <w:rFonts w:ascii="Verdana" w:hAnsi="Verdana" w:eastAsia="Verdana" w:cs="Verdana"/>
            <w:sz w:val="22"/>
            <w:szCs w:val="22"/>
          </w:rPr>
          <w:t xml:space="preserve">com</w:t>
        </w:r>
      </w:hyperlink>
      <w:r>
        <w:rPr>
          <w:rStyle w:val="1092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92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+7 (923) 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22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81</w:t>
      </w:r>
      <w:r>
        <w:rPr>
          <w:rFonts w:ascii="Verdana" w:hAnsi="Verdana" w:eastAsia="Verdana" w:cs="Verdana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r>
      <w:r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43"/>
          <w:rFonts w:ascii="Verdana" w:hAnsi="Verdana" w:cs="Arial"/>
          <w:sz w:val="22"/>
          <w:szCs w:val="22"/>
        </w:rPr>
        <w:t xml:space="preserve">www.</w:t>
      </w:r>
      <w:r>
        <w:rPr>
          <w:rStyle w:val="1043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43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счит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3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9"/>
      <w:r/>
      <w:bookmarkEnd w:id="10"/>
      <w:r/>
      <w:bookmarkEnd w:id="1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2"/>
      <w:r/>
      <w:bookmarkEnd w:id="13"/>
      <w:r/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3.1.1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огласие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  <w:t xml:space="preserve">Образцы</w:t>
      </w:r>
      <w:r>
        <w:rPr>
          <w:rFonts w:ascii="Verdana" w:hAnsi="Verdana" w:cs="Arial"/>
          <w:sz w:val="22"/>
          <w:szCs w:val="22"/>
          <w:highlight w:val="white"/>
        </w:rPr>
        <w:t xml:space="preserve"> тов</w:t>
      </w:r>
      <w:r>
        <w:rPr>
          <w:rFonts w:ascii="Verdana" w:hAnsi="Verdana" w:cs="Arial"/>
          <w:sz w:val="22"/>
          <w:szCs w:val="22"/>
          <w:highlight w:val="white"/>
        </w:rPr>
        <w:t xml:space="preserve">ара</w:t>
      </w:r>
      <w:r>
        <w:rPr>
          <w:rFonts w:ascii="Verdana" w:hAnsi="Verdana" w:cs="Arial"/>
          <w:sz w:val="22"/>
          <w:szCs w:val="22"/>
          <w:highlight w:val="white"/>
        </w:rPr>
        <w:t xml:space="preserve"> должны быть предоставлены до </w:t>
      </w:r>
      <w:r>
        <w:rPr>
          <w:rFonts w:ascii="Verdana" w:hAnsi="Verdana" w:cs="Arial"/>
          <w:sz w:val="22"/>
          <w:szCs w:val="22"/>
          <w:highlight w:val="white"/>
        </w:rPr>
        <w:t xml:space="preserve">даты окончания приема предложе</w:t>
      </w:r>
      <w:r>
        <w:rPr>
          <w:rFonts w:ascii="Verdana" w:hAnsi="Verdana" w:cs="Arial"/>
          <w:sz w:val="22"/>
          <w:szCs w:val="22"/>
          <w:highlight w:val="white"/>
        </w:rPr>
        <w:t xml:space="preserve">ний по адресу: </w:t>
      </w:r>
      <w:r>
        <w:rPr>
          <w:rFonts w:ascii="Verdana" w:hAnsi="Verdana" w:cs="Arial"/>
          <w:sz w:val="22"/>
          <w:szCs w:val="22"/>
          <w:highlight w:val="white"/>
        </w:rPr>
        <w:t xml:space="preserve">644008, г. Омск, ул. Мира 1Б (Хоккейная Академия «Авангард»)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white"/>
        </w:rPr>
        <w:t xml:space="preserve">(Предложение без образцов будет отклонено от дальнейшего рассмотрения)</w:t>
      </w:r>
      <w:r>
        <w:rPr>
          <w:rFonts w:ascii="Verdana" w:hAnsi="Verdana" w:cs="Arial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  <w:highlight w:val="white"/>
        </w:rPr>
        <w:t xml:space="preserve">Образцы </w:t>
      </w:r>
      <w:r>
        <w:rPr>
          <w:rFonts w:ascii="Verdana" w:hAnsi="Verdana" w:cs="Arial"/>
          <w:sz w:val="22"/>
          <w:szCs w:val="22"/>
          <w:highlight w:val="white"/>
        </w:rPr>
        <w:t xml:space="preserve">должны быть пронумерованы, подписаны с указанием наименования претендента и пер</w:t>
      </w:r>
      <w:r>
        <w:rPr>
          <w:rFonts w:ascii="Verdana" w:hAnsi="Verdana" w:cs="Arial"/>
          <w:sz w:val="22"/>
          <w:szCs w:val="22"/>
          <w:highlight w:val="white"/>
        </w:rPr>
        <w:t xml:space="preserve">еданы на хранение</w:t>
      </w:r>
      <w:r>
        <w:rPr>
          <w:rFonts w:ascii="Verdana" w:hAnsi="Verdana" w:cs="Arial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pStyle w:val="103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</w:t>
      </w:r>
      <w:r>
        <w:rPr>
          <w:rFonts w:ascii="Verdana" w:hAnsi="Verdana"/>
          <w:sz w:val="22"/>
          <w:szCs w:val="22"/>
        </w:rPr>
        <w:t xml:space="preserve">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на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82"/>
          <w:rFonts w:ascii="Verdana" w:hAnsi="Verdana"/>
          <w:sz w:val="22"/>
          <w:szCs w:val="22"/>
          <w:lang w:eastAsia="ru-RU"/>
        </w:rPr>
      </w:pPr>
      <w:r>
        <w:rPr>
          <w:rStyle w:val="1082"/>
          <w:rFonts w:ascii="Verdana" w:hAnsi="Verdana"/>
          <w:sz w:val="22"/>
          <w:szCs w:val="22"/>
        </w:rPr>
        <w:t xml:space="preserve">Претендент вправе </w:t>
      </w:r>
      <w:r>
        <w:rPr>
          <w:rStyle w:val="1082"/>
          <w:rFonts w:ascii="Verdana" w:hAnsi="Verdana"/>
          <w:sz w:val="22"/>
          <w:szCs w:val="22"/>
        </w:rPr>
        <w:t xml:space="preserve">п</w:t>
      </w:r>
      <w:r>
        <w:rPr>
          <w:rStyle w:val="1082"/>
          <w:rFonts w:ascii="Verdana" w:hAnsi="Verdana"/>
          <w:sz w:val="22"/>
          <w:szCs w:val="22"/>
        </w:rPr>
        <w:t xml:space="preserve">о</w:t>
      </w:r>
      <w:r>
        <w:rPr>
          <w:rStyle w:val="1082"/>
          <w:rFonts w:ascii="Verdana" w:hAnsi="Verdana"/>
          <w:sz w:val="22"/>
          <w:szCs w:val="22"/>
        </w:rPr>
        <w:t xml:space="preserve">дать только </w:t>
      </w:r>
      <w:r>
        <w:rPr>
          <w:rStyle w:val="1082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82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82"/>
          <w:rFonts w:ascii="Verdana" w:hAnsi="Verdana"/>
          <w:sz w:val="22"/>
          <w:szCs w:val="22"/>
        </w:rPr>
        <w:t xml:space="preserve"> </w:t>
      </w:r>
      <w:r>
        <w:rPr>
          <w:rStyle w:val="1082"/>
          <w:rFonts w:ascii="Verdana" w:hAnsi="Verdana"/>
          <w:sz w:val="22"/>
          <w:szCs w:val="22"/>
        </w:rPr>
        <w:t xml:space="preserve">П</w:t>
      </w:r>
      <w:r>
        <w:rPr>
          <w:rStyle w:val="1082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</w:t>
      </w:r>
      <w:r>
        <w:rPr>
          <w:rStyle w:val="1082"/>
          <w:rFonts w:ascii="Verdana" w:hAnsi="Verdana"/>
          <w:sz w:val="22"/>
          <w:szCs w:val="22"/>
        </w:rPr>
        <w:t xml:space="preserve">.</w:t>
      </w:r>
      <w:r>
        <w:rPr>
          <w:rStyle w:val="1082"/>
          <w:rFonts w:ascii="Verdana" w:hAnsi="Verdana"/>
          <w:sz w:val="22"/>
          <w:szCs w:val="22"/>
          <w:lang w:eastAsia="ru-RU"/>
        </w:rPr>
      </w:r>
      <w:r>
        <w:rPr>
          <w:rStyle w:val="1082"/>
          <w:rFonts w:ascii="Verdana" w:hAnsi="Verdana"/>
          <w:sz w:val="22"/>
          <w:szCs w:val="22"/>
          <w:lang w:eastAsia="ru-RU"/>
        </w:rPr>
      </w:r>
    </w:p>
    <w:p>
      <w:pPr>
        <w:pStyle w:val="104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82"/>
          <w:rFonts w:ascii="Verdana" w:hAnsi="Verdana"/>
          <w:sz w:val="22"/>
          <w:szCs w:val="22"/>
        </w:rPr>
        <w:t xml:space="preserve">Предлож</w:t>
      </w:r>
      <w:r>
        <w:rPr>
          <w:rStyle w:val="1082"/>
          <w:rFonts w:ascii="Verdana" w:hAnsi="Verdana"/>
          <w:sz w:val="22"/>
          <w:szCs w:val="22"/>
        </w:rPr>
        <w:t xml:space="preserve">ение Пр</w:t>
      </w:r>
      <w:r>
        <w:rPr>
          <w:rStyle w:val="1082"/>
          <w:rFonts w:ascii="Verdana" w:hAnsi="Verdana"/>
          <w:sz w:val="22"/>
          <w:szCs w:val="22"/>
        </w:rPr>
        <w:t xml:space="preserve">етендента до</w:t>
      </w:r>
      <w:r>
        <w:rPr>
          <w:rStyle w:val="1082"/>
          <w:rFonts w:ascii="Verdana" w:hAnsi="Verdana"/>
          <w:sz w:val="22"/>
          <w:szCs w:val="22"/>
        </w:rPr>
        <w:t xml:space="preserve">лжно быть</w:t>
      </w:r>
      <w:r>
        <w:rPr>
          <w:rStyle w:val="1082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0" w:name="_Toc165090135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2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8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31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1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31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hyperlink r:id="rId12" w:tooltip="mailto:ivanov.da@hc-avangard.com" w:history="1">
              <w:r>
                <w:rPr>
                  <w:rStyle w:val="1010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</w:hyperlink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1043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highlight w:val="white"/>
                <w:lang w:val="en-US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июн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jc w:val="both"/>
              <w:shd w:val="nil" w:color="auto"/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Дата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и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вр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окончания при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ем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а Предложений: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  <w:lang w:val="en-US"/>
              </w:rPr>
              <w:t xml:space="preserve">1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  <w:lang w:val="ru-RU"/>
              </w:rPr>
              <w:t xml:space="preserve">9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»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июня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20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часов 00 минут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(время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</w:p>
          <w:p>
            <w:pPr>
              <w:jc w:val="both"/>
              <w:shd w:val="nil" w:color="auto"/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Претендент вправе подать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редложен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ие на уч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астие в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З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прос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предложений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в любое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время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до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даты и времени ок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ончания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срока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при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ема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редложе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ни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highlight w:val="white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white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июня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2024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8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8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1041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провед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Запросе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щиков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 от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выполнения аналогичных 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поставок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– не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менее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Наличие в составе Предложения образцов по позициям в соответствии с перечнем товаров согласно Приложению к Техническому заданию на следующих условиях: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•</w:t>
              <w:tab/>
              <w:t xml:space="preserve">образцы должны быть предоставлены до даты окончания приема предложений по адресу: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644008, г. Омск, ул. Мира 1Б, Хоккейная Академия «Авангард»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t xml:space="preserve">(П</w:t>
            </w: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редложение без образцов будет отклонено от дальнейшего рассмотрения);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•</w:t>
              <w:tab/>
              <w:t xml:space="preserve">образцы предоставляемой продукции должны быть пронумерованы, подписаны с указанием наименования претендента и переданы на хранение;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•</w:t>
              <w:tab/>
              <w:t xml:space="preserve">образцы предоставляемой </w:t>
            </w:r>
            <w:r>
              <w:rPr>
                <w:rFonts w:ascii="Verdana" w:hAnsi="Verdana" w:eastAsia="Verdana" w:cs="Verdana"/>
                <w:b/>
                <w:color w:val="000000"/>
                <w:sz w:val="22"/>
                <w:highlight w:val="none"/>
                <w:u w:val="single"/>
              </w:rPr>
              <w:t xml:space="preserve">победителем Запроса предложений</w:t>
            </w: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 продукции остаются у Заказчика в качестве эталона для проверки соответствия при поставках Товара и возврату не подлежат (остальные участники вправе </w:t>
            </w:r>
            <w:r>
              <w:rPr>
                <w:rFonts w:ascii="Verdana" w:hAnsi="Verdana" w:eastAsia="Verdana" w:cs="Verdana"/>
                <w:b/>
                <w:color w:val="000000"/>
                <w:sz w:val="22"/>
                <w:highlight w:val="none"/>
                <w:u w:val="single"/>
              </w:rPr>
              <w:t xml:space="preserve">самостоятельно</w:t>
            </w:r>
            <w:r>
              <w:rPr>
                <w:rFonts w:ascii="Verdana" w:hAnsi="Verdana" w:eastAsia="Verdana" w:cs="Verdana"/>
                <w:color w:val="000000"/>
                <w:sz w:val="22"/>
                <w:highlight w:val="none"/>
              </w:rPr>
              <w:t xml:space="preserve"> забрать предоставленные образцы).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</w:t>
            </w:r>
            <w:r>
              <w:rPr>
                <w:rFonts w:ascii="Verdana" w:hAnsi="Verdana"/>
                <w:sz w:val="22"/>
                <w:szCs w:val="22"/>
              </w:rPr>
              <w:t xml:space="preserve">поставку/доставку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а также прочие расходы, таможенные пошлины, налоги (в т.ч. НДС), уплаченные или подлежащие уплате, и другие обязательные </w:t>
            </w:r>
            <w:r>
              <w:rPr>
                <w:rFonts w:ascii="Verdana" w:hAnsi="Verdana"/>
                <w:sz w:val="22"/>
                <w:szCs w:val="22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8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8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отсутствия изменений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 допускаю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2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28"/>
              <w:numPr>
                <w:ilvl w:val="1"/>
                <w:numId w:val="6"/>
              </w:numPr>
              <w:widowControl w:val="off"/>
              <w:rPr>
                <w:rStyle w:val="1041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41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1041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1041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>
              <w:rPr>
                <w:rStyle w:val="1041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41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28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868"/>
              <w:numPr>
                <w:ilvl w:val="0"/>
                <w:numId w:val="51"/>
              </w:numPr>
              <w:contextualSpacing w:val="0"/>
              <w:ind w:right="0"/>
              <w:jc w:val="both"/>
              <w:spacing w:before="0" w:after="0" w:line="240" w:lineRule="auto"/>
              <w:tabs>
                <w:tab w:val="left" w:pos="992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t xml:space="preserve">Качество товара;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</w:p>
          <w:p>
            <w:pPr>
              <w:pStyle w:val="868"/>
              <w:numPr>
                <w:ilvl w:val="0"/>
                <w:numId w:val="51"/>
              </w:numPr>
              <w:contextualSpacing w:val="0"/>
              <w:ind w:right="0"/>
              <w:jc w:val="both"/>
              <w:spacing w:before="0" w:after="0" w:line="240" w:lineRule="auto"/>
              <w:tabs>
                <w:tab w:val="left" w:pos="992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предложения;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</w:p>
          <w:p>
            <w:pPr>
              <w:pStyle w:val="868"/>
              <w:numPr>
                <w:ilvl w:val="0"/>
                <w:numId w:val="51"/>
              </w:numPr>
              <w:contextualSpacing w:val="0"/>
              <w:ind w:right="0"/>
              <w:jc w:val="both"/>
              <w:spacing w:before="0" w:after="0" w:line="240" w:lineRule="auto"/>
              <w:tabs>
                <w:tab w:val="left" w:pos="992" w:leader="none"/>
              </w:tabs>
              <w:rPr>
                <w:rFonts w:ascii="Verdana" w:hAnsi="Verdana" w:cs="Verdana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t xml:space="preserve">Срок поставки.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</w:p>
        </w:tc>
      </w:tr>
    </w:tbl>
    <w:p>
      <w:pPr>
        <w:pStyle w:val="1031"/>
        <w:numPr>
          <w:ilvl w:val="0"/>
          <w:numId w:val="6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  <w:highlight w:val="white"/>
        </w:rPr>
        <w:t xml:space="preserve">постельных принадлежностей и полотенец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1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прилагается к документации 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1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32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8"/>
        <w:jc w:val="right"/>
        <w:spacing w:after="60"/>
        <w:widowControl w:val="off"/>
        <w:tabs>
          <w:tab w:val="left" w:pos="5387" w:leader="none"/>
        </w:tabs>
        <w:rPr>
          <w:rStyle w:val="1041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41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spacing w:after="60"/>
        <w:widowControl w:val="off"/>
        <w:tabs>
          <w:tab w:val="left" w:pos="5387" w:leader="none"/>
        </w:tabs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жение</w:t>
      </w:r>
      <w:bookmarkEnd w:id="35"/>
      <w:r>
        <w:rPr>
          <w:rStyle w:val="104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апросу предложений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41"/>
          <w:rFonts w:ascii="Verdana" w:hAnsi="Verdana"/>
          <w:color w:val="000000"/>
          <w:sz w:val="22"/>
          <w:szCs w:val="22"/>
          <w:highlight w:val="white"/>
          <w:lang w:val="en-US"/>
        </w:rPr>
        <w:t xml:space="preserve">14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-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28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Cs/>
          <w:color w:val="000000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8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2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  <w:highlight w:val="white"/>
        </w:rPr>
        <w:t xml:space="preserve"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</w:t>
      </w:r>
      <w:r>
        <w:rPr>
          <w:rFonts w:ascii="Verdana" w:hAnsi="Verdana" w:cs="Arial"/>
          <w:sz w:val="22"/>
          <w:szCs w:val="22"/>
        </w:rPr>
        <w:t xml:space="preserve">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pStyle w:val="102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/>
      <w:bookmarkStart w:id="39" w:name="_Hlk100145907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Предл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</w:t>
      </w:r>
      <w:r>
        <w:rPr>
          <w:rFonts w:ascii="Verdana" w:hAnsi="Verdana" w:cs="Arial"/>
          <w:i/>
          <w:iCs/>
          <w:sz w:val="22"/>
          <w:szCs w:val="22"/>
        </w:rPr>
        <w:t xml:space="preserve">доставку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/поставку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 также прочие расходы, таможенные пошлины, налоги (в т.ч. НДС), уплаченные или подлеж</w:t>
      </w:r>
      <w:r>
        <w:rPr>
          <w:rFonts w:ascii="Verdana" w:hAnsi="Verdana" w:cs="Arial"/>
          <w:i/>
          <w:iCs/>
          <w:sz w:val="22"/>
          <w:szCs w:val="22"/>
        </w:rPr>
        <w:t xml:space="preserve">ащ</w:t>
      </w:r>
      <w:r>
        <w:rPr>
          <w:rFonts w:ascii="Verdana" w:hAnsi="Verdana" w:cs="Arial"/>
          <w:i/>
          <w:iCs/>
          <w:sz w:val="22"/>
          <w:szCs w:val="22"/>
        </w:rPr>
        <w:t xml:space="preserve">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рублях Рос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сийс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кой Федерации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.</w:t>
      </w:r>
      <w:bookmarkEnd w:id="37"/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28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1057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</w:t>
      </w:r>
      <w:r>
        <w:rPr>
          <w:rFonts w:ascii="Verdana" w:hAnsi="Verdana"/>
          <w:b/>
          <w:color w:val="ff0000"/>
          <w:sz w:val="18"/>
          <w:szCs w:val="18"/>
        </w:rPr>
        <w:t xml:space="preserve">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и обязате</w:t>
      </w:r>
      <w:r>
        <w:rPr>
          <w:rFonts w:ascii="Verdana" w:hAnsi="Verdana"/>
          <w:b/>
          <w:color w:val="ff0000"/>
          <w:sz w:val="18"/>
          <w:szCs w:val="18"/>
        </w:rPr>
        <w:t xml:space="preserve">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</w:t>
      </w:r>
      <w:r>
        <w:rPr>
          <w:rFonts w:ascii="Verdana" w:hAnsi="Verdana"/>
          <w:b/>
          <w:color w:val="ff0000"/>
          <w:sz w:val="18"/>
          <w:szCs w:val="18"/>
        </w:rPr>
        <w:t xml:space="preserve">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27"/>
        </w:numPr>
        <w:contextualSpacing w:val="0"/>
        <w:ind w:left="284" w:hanging="284"/>
        <w:jc w:val="both"/>
        <w:spacing w:before="0" w:after="119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Verdana"/>
          <w:b/>
          <w:iCs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поставка </w:t>
      </w:r>
      <w:r>
        <w:rPr>
          <w:rFonts w:ascii="Verdana" w:hAnsi="Verdana" w:cs="Arial"/>
          <w:bCs/>
          <w:sz w:val="22"/>
          <w:szCs w:val="22"/>
        </w:rPr>
        <w:t xml:space="preserve">товара </w:t>
      </w:r>
      <w:r>
        <w:rPr>
          <w:rFonts w:ascii="Verdana" w:hAnsi="Verdana" w:cs="Arial"/>
          <w:bCs/>
          <w:sz w:val="22"/>
          <w:szCs w:val="22"/>
        </w:rPr>
        <w:t xml:space="preserve">осуществляется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в течение </w:t>
      </w:r>
      <w:r>
        <w:rPr>
          <w:rFonts w:ascii="Verdana" w:hAnsi="Verdana" w:cs="Arial"/>
          <w:bCs/>
          <w:sz w:val="22"/>
          <w:szCs w:val="22"/>
        </w:rPr>
        <w:t xml:space="preserve">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50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кален</w:t>
      </w:r>
      <w:r>
        <w:rPr>
          <w:rFonts w:ascii="Verdana" w:hAnsi="Verdana" w:eastAsia="Verdana" w:cs="Verdana"/>
          <w:sz w:val="22"/>
          <w:szCs w:val="22"/>
        </w:rPr>
        <w:t xml:space="preserve">дарных</w:t>
      </w:r>
      <w:r>
        <w:rPr>
          <w:rFonts w:ascii="Verdana" w:hAnsi="Verdana" w:eastAsia="Verdana" w:cs="Verdana"/>
          <w:sz w:val="22"/>
          <w:szCs w:val="22"/>
        </w:rPr>
        <w:t xml:space="preserve"> дней </w:t>
      </w:r>
      <w:r>
        <w:rPr>
          <w:rFonts w:ascii="Verdana" w:hAnsi="Verdana" w:eastAsia="Verdana" w:cs="Verdana"/>
          <w:sz w:val="22"/>
          <w:szCs w:val="22"/>
        </w:rPr>
        <w:t xml:space="preserve">с даты перечисления предоплаты на расчетный счет </w:t>
      </w:r>
      <w:r>
        <w:rPr>
          <w:rFonts w:ascii="Verdana" w:hAnsi="Verdana" w:eastAsia="Verdana" w:cs="Verdana"/>
          <w:sz w:val="22"/>
          <w:szCs w:val="22"/>
        </w:rPr>
        <w:t xml:space="preserve">Поставщика</w:t>
      </w:r>
      <w:r>
        <w:rPr>
          <w:rFonts w:ascii="Verdana" w:hAnsi="Verdana" w:eastAsia="Verdana" w:cs="Verdana"/>
          <w:sz w:val="22"/>
          <w:szCs w:val="22"/>
        </w:rPr>
        <w:t xml:space="preserve">.</w:t>
      </w:r>
      <w:r>
        <w:rPr>
          <w:rFonts w:ascii="Verdana" w:hAnsi="Verdana" w:eastAsia="Verdana" w:cs="Verdana"/>
          <w:b/>
          <w:iCs/>
          <w:sz w:val="22"/>
          <w:szCs w:val="22"/>
        </w:rPr>
        <w:t xml:space="preserve"> 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Общий объём поставки возможен как одной (единовременной) партией, так и несколькими партиями за счёт средств Поставщика.</w:t>
      </w:r>
      <w:r>
        <w:rPr>
          <w:rFonts w:ascii="Verdana" w:hAnsi="Verdana" w:cs="Verdana"/>
          <w:b/>
          <w:iCs/>
          <w:sz w:val="22"/>
          <w:szCs w:val="22"/>
        </w:rPr>
      </w:r>
      <w:r>
        <w:rPr>
          <w:rFonts w:ascii="Verdana" w:hAnsi="Verdana" w:cs="Verdana"/>
          <w:b/>
          <w:iCs/>
          <w:sz w:val="22"/>
          <w:szCs w:val="22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редоплата в размере</w:t>
      </w:r>
      <w:r>
        <w:rPr>
          <w:rFonts w:ascii="Verdana" w:hAnsi="Verdana" w:cs="Arial"/>
          <w:sz w:val="22"/>
          <w:szCs w:val="22"/>
        </w:rPr>
        <w:t xml:space="preserve"> __%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50%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общей стоимости то</w:t>
      </w:r>
      <w:r>
        <w:rPr>
          <w:rFonts w:ascii="Verdana" w:hAnsi="Verdana" w:cs="Arial"/>
          <w:sz w:val="22"/>
          <w:szCs w:val="22"/>
        </w:rPr>
        <w:t xml:space="preserve">вара в течение 10 (десяти) банковских дней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 на основании выставленного счета</w:t>
      </w:r>
      <w:r>
        <w:rPr>
          <w:rFonts w:ascii="Verdana" w:hAnsi="Verdana" w:cs="Arial"/>
          <w:sz w:val="22"/>
          <w:szCs w:val="22"/>
        </w:rPr>
        <w:t xml:space="preserve">. Оставшаяся часть – в течение </w:t>
      </w:r>
      <w:r>
        <w:rPr>
          <w:rFonts w:ascii="Verdana" w:hAnsi="Verdana" w:cs="Arial"/>
          <w:sz w:val="22"/>
          <w:szCs w:val="22"/>
          <w:highlight w:val="none"/>
        </w:rPr>
        <w:t xml:space="preserve">10 </w:t>
      </w:r>
      <w:r>
        <w:rPr>
          <w:rFonts w:ascii="Verdana" w:hAnsi="Verdana" w:cs="Arial"/>
          <w:sz w:val="22"/>
          <w:szCs w:val="22"/>
        </w:rPr>
        <w:t xml:space="preserve">(десяти) банковских дней с момента поставки товара в полном объеме и подписания товарно-транспортных накладных или УПД ст</w:t>
      </w:r>
      <w:r>
        <w:rPr>
          <w:rFonts w:ascii="Verdana" w:hAnsi="Verdana" w:cs="Arial"/>
          <w:sz w:val="22"/>
          <w:szCs w:val="22"/>
        </w:rPr>
        <w:t xml:space="preserve">оронами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90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календарных дней со дня получения товара Покупателем.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Устранение всех недостатков и дефектов, выявленных в течение гарантийного периода, а также замена некачественного товара производится в срок, не превышающий 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рабочих дней с момента извещения Покупателем.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8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0" w:name="_Hlk41913409"/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говора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момента 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9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9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9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9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28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8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28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1028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9"/>
      <w:r/>
      <w:bookmarkEnd w:id="40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8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8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28"/>
        <w:jc w:val="right"/>
      </w:pPr>
      <w:r/>
      <w:r/>
    </w:p>
    <w:p>
      <w:pPr>
        <w:pStyle w:val="1028"/>
        <w:jc w:val="right"/>
      </w:pPr>
      <w:r/>
      <w:r/>
    </w:p>
    <w:p>
      <w:pPr>
        <w:pStyle w:val="102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highlight w:val="white"/>
          <w:lang w:val="en-US"/>
        </w:rPr>
        <w:t xml:space="preserve">14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8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8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</w:rPr>
      </w:r>
      <w:r>
        <w:rPr>
          <w:b/>
          <w:bCs/>
        </w:rPr>
      </w:r>
    </w:p>
    <w:p>
      <w:pPr>
        <w:pStyle w:val="1028"/>
        <w:jc w:val="right"/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ind w:left="6237"/>
        <w:jc w:val="right"/>
        <w:widowControl w:val="off"/>
        <w:tabs>
          <w:tab w:val="left" w:pos="6946" w:leader="none"/>
        </w:tabs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3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270"/>
        <w:gridCol w:w="3019"/>
        <w:gridCol w:w="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289" w:type="dxa"/>
            <w:vAlign w:val="top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2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89" w:type="dxa"/>
            <w:vAlign w:val="top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89" w:type="dxa"/>
            <w:vAlign w:val="top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34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10388" w:type="dxa"/>
            <w:vAlign w:val="center"/>
            <w:textDirection w:val="lrTb"/>
            <w:noWrap w:val="false"/>
          </w:tcPr>
          <w:p>
            <w:pPr>
              <w:pStyle w:val="1031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10388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8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8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10388" w:type="dxa"/>
            <w:vAlign w:val="center"/>
            <w:textDirection w:val="lrTb"/>
            <w:noWrap w:val="false"/>
          </w:tcPr>
          <w:p>
            <w:pPr>
              <w:pStyle w:val="1032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70" w:type="dxa"/>
            <w:vAlign w:val="center"/>
            <w:textDirection w:val="lrTb"/>
            <w:noWrap w:val="false"/>
          </w:tcPr>
          <w:p>
            <w:pPr>
              <w:pStyle w:val="1029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</w:t>
      </w:r>
      <w:r>
        <w:rPr>
          <w:rFonts w:ascii="Verdana" w:hAnsi="Verdana" w:cs="Arial"/>
          <w:i/>
          <w:sz w:val="22"/>
          <w:szCs w:val="22"/>
        </w:rPr>
        <w:t xml:space="preserve">пись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(фа</w:t>
      </w:r>
      <w:r>
        <w:rPr>
          <w:rFonts w:ascii="Verdana" w:hAnsi="Verdana" w:cs="Arial"/>
          <w:i/>
          <w:iCs/>
          <w:sz w:val="18"/>
          <w:szCs w:val="18"/>
        </w:rPr>
        <w:t xml:space="preserve">ми</w:t>
      </w:r>
      <w:r>
        <w:rPr>
          <w:rFonts w:ascii="Verdana" w:hAnsi="Verdana" w:cs="Arial"/>
          <w:i/>
          <w:iCs/>
          <w:sz w:val="18"/>
          <w:szCs w:val="18"/>
        </w:rPr>
        <w:t xml:space="preserve">лия, имя, отчест</w:t>
      </w:r>
      <w:r>
        <w:rPr>
          <w:rFonts w:ascii="Verdana" w:hAnsi="Verdana" w:cs="Arial"/>
          <w:i/>
          <w:iCs/>
          <w:sz w:val="18"/>
          <w:szCs w:val="18"/>
        </w:rPr>
        <w:t xml:space="preserve">во, дол</w:t>
      </w:r>
      <w:r>
        <w:rPr>
          <w:rFonts w:ascii="Verdana" w:hAnsi="Verdana" w:cs="Arial"/>
          <w:i/>
          <w:iCs/>
          <w:sz w:val="18"/>
          <w:szCs w:val="18"/>
        </w:rPr>
        <w:t xml:space="preserve">жность)</w:t>
      </w:r>
      <w:r>
        <w:rPr>
          <w:rFonts w:ascii="Verdana" w:hAnsi="Verdana" w:cs="Arial"/>
          <w:i/>
          <w:iCs/>
          <w:sz w:val="18"/>
          <w:szCs w:val="18"/>
        </w:rPr>
      </w:r>
      <w:r>
        <w:rPr>
          <w:rFonts w:ascii="Verdana" w:hAnsi="Verdana" w:cs="Arial"/>
          <w:i/>
          <w:iCs/>
          <w:sz w:val="18"/>
          <w:szCs w:val="18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ind w:lef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</w:t>
      </w:r>
      <w:r>
        <w:rPr>
          <w:rFonts w:ascii="Verdana" w:hAnsi="Verdana" w:cs="Arial"/>
          <w:bCs/>
          <w:sz w:val="20"/>
          <w:szCs w:val="20"/>
        </w:rPr>
        <w:t xml:space="preserve">я организ</w:t>
      </w:r>
      <w:r>
        <w:rPr>
          <w:rFonts w:ascii="Verdana" w:hAnsi="Verdana" w:cs="Arial"/>
          <w:bCs/>
          <w:sz w:val="20"/>
          <w:szCs w:val="20"/>
        </w:rPr>
        <w:t xml:space="preserve">а</w:t>
      </w:r>
      <w:r>
        <w:rPr>
          <w:rFonts w:ascii="Verdana" w:hAnsi="Verdana" w:cs="Arial"/>
          <w:bCs/>
          <w:sz w:val="20"/>
          <w:szCs w:val="20"/>
        </w:rPr>
        <w:t xml:space="preserve">ции и главного б</w:t>
      </w:r>
      <w:r>
        <w:rPr>
          <w:rFonts w:ascii="Verdana" w:hAnsi="Verdana" w:cs="Arial"/>
          <w:bCs/>
          <w:sz w:val="20"/>
          <w:szCs w:val="20"/>
        </w:rPr>
        <w:t xml:space="preserve">ухгалте</w:t>
      </w:r>
      <w:r>
        <w:rPr>
          <w:rFonts w:ascii="Verdana" w:hAnsi="Verdana" w:cs="Arial"/>
          <w:bCs/>
          <w:sz w:val="20"/>
          <w:szCs w:val="20"/>
        </w:rPr>
        <w:t xml:space="preserve">ра, а также </w:t>
      </w:r>
      <w:r>
        <w:rPr>
          <w:rFonts w:ascii="Verdana" w:hAnsi="Verdana" w:cs="Arial"/>
          <w:bCs/>
          <w:sz w:val="20"/>
          <w:szCs w:val="20"/>
        </w:rPr>
        <w:t xml:space="preserve">их </w:t>
      </w:r>
      <w:r>
        <w:rPr>
          <w:rFonts w:ascii="Verdana" w:hAnsi="Verdana" w:cs="Arial"/>
          <w:bCs/>
          <w:sz w:val="20"/>
          <w:szCs w:val="20"/>
        </w:rPr>
        <w:t xml:space="preserve">с</w:t>
      </w:r>
      <w:r>
        <w:rPr>
          <w:rFonts w:ascii="Verdana" w:hAnsi="Verdana" w:cs="Arial"/>
          <w:bCs/>
          <w:sz w:val="20"/>
          <w:szCs w:val="20"/>
        </w:rPr>
        <w:t xml:space="preserve">о</w:t>
      </w:r>
      <w:r>
        <w:rPr>
          <w:rFonts w:ascii="Verdana" w:hAnsi="Verdana" w:cs="Arial"/>
          <w:bCs/>
          <w:sz w:val="20"/>
          <w:szCs w:val="20"/>
        </w:rPr>
        <w:t xml:space="preserve">г</w:t>
      </w:r>
      <w:r>
        <w:rPr>
          <w:rFonts w:ascii="Verdana" w:hAnsi="Verdana" w:cs="Arial"/>
          <w:bCs/>
          <w:sz w:val="20"/>
          <w:szCs w:val="20"/>
        </w:rPr>
        <w:t xml:space="preserve">ласие на обр</w:t>
      </w:r>
      <w:r>
        <w:rPr>
          <w:rFonts w:ascii="Verdana" w:hAnsi="Verdana" w:cs="Arial"/>
          <w:bCs/>
          <w:sz w:val="20"/>
          <w:szCs w:val="20"/>
        </w:rPr>
        <w:t xml:space="preserve">аботку персон</w:t>
      </w:r>
      <w:r>
        <w:rPr>
          <w:rFonts w:ascii="Verdana" w:hAnsi="Verdana" w:cs="Arial"/>
          <w:bCs/>
          <w:sz w:val="20"/>
          <w:szCs w:val="20"/>
        </w:rPr>
        <w:t xml:space="preserve">альных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да</w:t>
      </w:r>
      <w:r>
        <w:rPr>
          <w:rFonts w:ascii="Verdana" w:hAnsi="Verdana" w:cs="Arial"/>
          <w:bCs/>
          <w:sz w:val="20"/>
          <w:szCs w:val="20"/>
        </w:rPr>
        <w:t xml:space="preserve">нн</w:t>
      </w:r>
      <w:r>
        <w:rPr>
          <w:rFonts w:ascii="Verdana" w:hAnsi="Verdana" w:cs="Arial"/>
          <w:bCs/>
          <w:sz w:val="20"/>
          <w:szCs w:val="20"/>
        </w:rPr>
        <w:t xml:space="preserve">ых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</w:t>
      </w:r>
      <w:r>
        <w:rPr>
          <w:rFonts w:ascii="Verdana" w:hAnsi="Verdana" w:cs="Arial"/>
          <w:bCs/>
          <w:sz w:val="20"/>
          <w:szCs w:val="20"/>
        </w:rPr>
        <w:t xml:space="preserve">ь</w:t>
      </w:r>
      <w:r>
        <w:rPr>
          <w:rFonts w:ascii="Verdana" w:hAnsi="Verdana" w:cs="Arial"/>
          <w:bCs/>
          <w:sz w:val="20"/>
          <w:szCs w:val="20"/>
        </w:rPr>
        <w:t xml:space="preserve">ко при</w:t>
      </w:r>
      <w:r>
        <w:rPr>
          <w:rFonts w:ascii="Verdana" w:hAnsi="Verdana" w:cs="Arial"/>
          <w:bCs/>
          <w:sz w:val="20"/>
          <w:szCs w:val="20"/>
        </w:rPr>
        <w:t xml:space="preserve"> первом обращ</w:t>
      </w:r>
      <w:r>
        <w:rPr>
          <w:rFonts w:ascii="Verdana" w:hAnsi="Verdana" w:cs="Arial"/>
          <w:bCs/>
          <w:sz w:val="20"/>
          <w:szCs w:val="20"/>
        </w:rPr>
        <w:t xml:space="preserve">ении </w:t>
      </w:r>
      <w:r>
        <w:rPr>
          <w:rFonts w:ascii="Verdana" w:hAnsi="Verdana" w:cs="Arial"/>
          <w:bCs/>
          <w:sz w:val="20"/>
          <w:szCs w:val="20"/>
        </w:rPr>
        <w:t xml:space="preserve">контраген</w:t>
      </w:r>
      <w:r>
        <w:rPr>
          <w:rFonts w:ascii="Verdana" w:hAnsi="Verdana" w:cs="Arial"/>
          <w:bCs/>
          <w:sz w:val="20"/>
          <w:szCs w:val="20"/>
        </w:rPr>
        <w:t xml:space="preserve">та </w:t>
      </w:r>
      <w:r>
        <w:rPr>
          <w:rFonts w:ascii="Verdana" w:hAnsi="Verdana" w:cs="Arial"/>
          <w:bCs/>
          <w:sz w:val="20"/>
          <w:szCs w:val="20"/>
        </w:rPr>
        <w:t xml:space="preserve">в текущем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ind w:lef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  <w:t xml:space="preserve">При участии в </w:t>
      </w:r>
      <w:r>
        <w:rPr>
          <w:rFonts w:ascii="Verdana" w:hAnsi="Verdana" w:cs="Arial"/>
          <w:bCs/>
          <w:sz w:val="20"/>
          <w:szCs w:val="20"/>
        </w:rPr>
        <w:t xml:space="preserve">пос</w:t>
      </w:r>
      <w:r>
        <w:rPr>
          <w:rFonts w:ascii="Verdana" w:hAnsi="Verdana" w:cs="Arial"/>
          <w:bCs/>
          <w:sz w:val="20"/>
          <w:szCs w:val="20"/>
        </w:rPr>
        <w:t xml:space="preserve">ледующих </w:t>
      </w:r>
      <w:r>
        <w:rPr>
          <w:rFonts w:ascii="Verdana" w:hAnsi="Verdana" w:cs="Arial"/>
          <w:bCs/>
          <w:sz w:val="20"/>
          <w:szCs w:val="20"/>
        </w:rPr>
        <w:t xml:space="preserve">закупках </w:t>
      </w:r>
      <w:r>
        <w:rPr>
          <w:rFonts w:ascii="Verdana" w:hAnsi="Verdana" w:cs="Arial"/>
          <w:bCs/>
          <w:sz w:val="20"/>
          <w:szCs w:val="20"/>
        </w:rPr>
        <w:t xml:space="preserve">ХК </w:t>
      </w:r>
      <w:r>
        <w:rPr>
          <w:rFonts w:ascii="Verdana" w:hAnsi="Verdana" w:cs="Arial"/>
          <w:bCs/>
          <w:sz w:val="20"/>
          <w:szCs w:val="20"/>
        </w:rPr>
        <w:t xml:space="preserve">«</w:t>
      </w:r>
      <w:r>
        <w:rPr>
          <w:rFonts w:ascii="Verdana" w:hAnsi="Verdana" w:cs="Arial"/>
          <w:bCs/>
          <w:sz w:val="20"/>
          <w:szCs w:val="20"/>
        </w:rPr>
        <w:t xml:space="preserve">Авангард</w:t>
      </w:r>
      <w:r>
        <w:rPr>
          <w:rFonts w:ascii="Verdana" w:hAnsi="Verdana" w:cs="Arial"/>
          <w:bCs/>
          <w:sz w:val="20"/>
          <w:szCs w:val="20"/>
        </w:rPr>
        <w:t xml:space="preserve">»</w:t>
      </w:r>
      <w:r>
        <w:rPr>
          <w:rFonts w:ascii="Verdana" w:hAnsi="Verdana" w:cs="Arial"/>
          <w:bCs/>
          <w:sz w:val="20"/>
          <w:szCs w:val="20"/>
        </w:rPr>
        <w:t xml:space="preserve"> в те</w:t>
      </w:r>
      <w:r>
        <w:rPr>
          <w:rFonts w:ascii="Verdana" w:hAnsi="Verdana" w:cs="Arial"/>
          <w:bCs/>
          <w:sz w:val="20"/>
          <w:szCs w:val="20"/>
        </w:rPr>
        <w:t xml:space="preserve">чение год</w:t>
      </w:r>
      <w:r>
        <w:rPr>
          <w:rFonts w:ascii="Verdana" w:hAnsi="Verdana" w:cs="Arial"/>
          <w:bCs/>
          <w:sz w:val="20"/>
          <w:szCs w:val="20"/>
        </w:rPr>
        <w:t xml:space="preserve">а </w:t>
      </w:r>
      <w:r>
        <w:rPr>
          <w:rFonts w:ascii="Verdana" w:hAnsi="Verdana" w:cs="Arial"/>
          <w:bCs/>
          <w:sz w:val="20"/>
          <w:szCs w:val="20"/>
        </w:rPr>
        <w:t xml:space="preserve">данные документы предоставля</w:t>
      </w:r>
      <w:r>
        <w:rPr>
          <w:rFonts w:ascii="Verdana" w:hAnsi="Verdana" w:cs="Arial"/>
          <w:bCs/>
          <w:sz w:val="20"/>
          <w:szCs w:val="20"/>
        </w:rPr>
        <w:t xml:space="preserve">ть</w:t>
      </w:r>
      <w:r>
        <w:rPr>
          <w:rFonts w:ascii="Verdana" w:hAnsi="Verdana" w:cs="Arial"/>
          <w:bCs/>
          <w:sz w:val="20"/>
          <w:szCs w:val="20"/>
        </w:rPr>
        <w:t xml:space="preserve"> не нужно</w:t>
      </w:r>
      <w:r>
        <w:rPr>
          <w:rFonts w:ascii="Verdana" w:hAnsi="Verdana" w:cs="Arial"/>
          <w:bCs/>
          <w:sz w:val="20"/>
          <w:szCs w:val="20"/>
        </w:rPr>
        <w:t xml:space="preserve">, при</w:t>
      </w:r>
      <w:r>
        <w:rPr>
          <w:rFonts w:ascii="Verdana" w:hAnsi="Verdana" w:cs="Arial"/>
          <w:bCs/>
          <w:sz w:val="20"/>
          <w:szCs w:val="20"/>
        </w:rPr>
        <w:t xml:space="preserve"> услови</w:t>
      </w:r>
      <w:r>
        <w:rPr>
          <w:rFonts w:ascii="Verdana" w:hAnsi="Verdana" w:cs="Arial"/>
          <w:bCs/>
          <w:sz w:val="20"/>
          <w:szCs w:val="20"/>
        </w:rPr>
        <w:t xml:space="preserve">и отсутствия изм</w:t>
      </w:r>
      <w:r>
        <w:rPr>
          <w:rFonts w:ascii="Verdana" w:hAnsi="Verdana" w:cs="Arial"/>
          <w:bCs/>
          <w:sz w:val="20"/>
          <w:szCs w:val="20"/>
        </w:rPr>
        <w:t xml:space="preserve">е</w:t>
      </w:r>
      <w:r>
        <w:rPr>
          <w:rFonts w:ascii="Verdana" w:hAnsi="Verdana" w:cs="Arial"/>
          <w:bCs/>
          <w:sz w:val="20"/>
          <w:szCs w:val="20"/>
        </w:rPr>
        <w:t xml:space="preserve">нений в </w:t>
      </w:r>
      <w:r>
        <w:rPr>
          <w:rFonts w:ascii="Verdana" w:hAnsi="Verdana" w:cs="Arial"/>
          <w:bCs/>
          <w:sz w:val="20"/>
          <w:szCs w:val="20"/>
        </w:rPr>
        <w:t xml:space="preserve">данны</w:t>
      </w:r>
      <w:r>
        <w:rPr>
          <w:rFonts w:ascii="Verdana" w:hAnsi="Verdana" w:cs="Arial"/>
          <w:bCs/>
          <w:sz w:val="20"/>
          <w:szCs w:val="20"/>
        </w:rPr>
        <w:t xml:space="preserve">х документах</w:t>
      </w:r>
      <w:r>
        <w:rPr>
          <w:rFonts w:ascii="Verdana" w:hAnsi="Verdana" w:cs="Arial"/>
          <w:bCs/>
          <w:sz w:val="20"/>
          <w:szCs w:val="20"/>
        </w:rPr>
        <w:t xml:space="preserve"> и 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</w:t>
      </w:r>
      <w:r>
        <w:rPr>
          <w:rFonts w:ascii="Verdana" w:hAnsi="Verdana" w:cs="Arial"/>
          <w:bCs/>
          <w:sz w:val="20"/>
          <w:szCs w:val="20"/>
        </w:rPr>
        <w:t xml:space="preserve">сты за</w:t>
      </w:r>
      <w:r>
        <w:rPr>
          <w:rFonts w:ascii="Verdana" w:hAnsi="Verdana" w:cs="Arial"/>
          <w:bCs/>
          <w:sz w:val="20"/>
          <w:szCs w:val="20"/>
        </w:rPr>
        <w:t xml:space="preserve">нимаю</w:t>
      </w:r>
      <w:r>
        <w:rPr>
          <w:rFonts w:ascii="Verdana" w:hAnsi="Verdana" w:cs="Arial"/>
          <w:bCs/>
          <w:sz w:val="20"/>
          <w:szCs w:val="20"/>
        </w:rPr>
        <w:t xml:space="preserve">т те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8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8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8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8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8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28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28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8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28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8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8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8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28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8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8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8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41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28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8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eastAsia="Verdana" w:cs="Verdana"/>
          <w:color w:val="000000" w:themeColor="text1"/>
          <w:sz w:val="22"/>
          <w:szCs w:val="22"/>
          <w:highlight w:val="white"/>
        </w:rPr>
        <w:t xml:space="preserve"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 до полного исполнения Сторонами обязательств по договору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28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28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выполнения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pStyle w:val="102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Наличие в составе Предложения образцов по позициям в соответствии с перечнем товаров согласно Приложению к Техническому заданию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0"/>
                <w:highlight w:val="none"/>
              </w:rPr>
              <w:t xml:space="preserve">Да/нет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28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8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8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28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8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2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8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8"/>
        <w:jc w:val="right"/>
        <w:rPr>
          <w:rStyle w:val="1041"/>
          <w:rFonts w:ascii="Verdana" w:hAnsi="Verdana"/>
          <w:color w:val="000000"/>
          <w:sz w:val="22"/>
          <w:szCs w:val="22"/>
        </w:rPr>
      </w:pPr>
      <w:r>
        <w:rPr>
          <w:rStyle w:val="1041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41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41"/>
          <w:rFonts w:ascii="Verdana" w:hAnsi="Verdana"/>
          <w:color w:val="000000"/>
          <w:sz w:val="22"/>
          <w:szCs w:val="22"/>
        </w:rPr>
      </w:r>
      <w:r>
        <w:rPr>
          <w:rStyle w:val="1041"/>
          <w:rFonts w:ascii="Verdana" w:hAnsi="Verdana"/>
          <w:color w:val="000000"/>
          <w:sz w:val="22"/>
          <w:szCs w:val="22"/>
        </w:rPr>
      </w:r>
    </w:p>
    <w:p>
      <w:pPr>
        <w:pStyle w:val="1032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83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2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8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84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8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8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84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084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84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 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084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Ассоциацию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Ассоциацией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84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84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08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28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r/>
      <w:r/>
    </w:p>
    <w:p>
      <w:pPr>
        <w:shd w:val="nil" w:color="auto"/>
      </w:pPr>
      <w:r>
        <w:br w:type="page" w:clear="all"/>
      </w:r>
      <w:r/>
    </w:p>
    <w:p>
      <w:pPr>
        <w:pStyle w:val="1028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28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8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white"/>
          <w:lang w:val="en-US"/>
        </w:rPr>
        <w:t xml:space="preserve">14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2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8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8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осуществить поставку 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составе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кументации о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28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8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8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28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8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white"/>
          <w:lang w:val="en-US"/>
        </w:rPr>
        <w:t xml:space="preserve">14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28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8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8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28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8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8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r/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  <w:rPr>
        <w:rStyle w:val="1048"/>
      </w:rPr>
      <w:framePr w:wrap="around" w:vAnchor="text" w:hAnchor="margin" w:xAlign="right" w:y="1"/>
    </w:pPr>
    <w:r>
      <w:rPr>
        <w:rStyle w:val="1048"/>
      </w:rPr>
      <w:fldChar w:fldCharType="begin"/>
    </w:r>
    <w:r>
      <w:rPr>
        <w:rStyle w:val="1048"/>
      </w:rPr>
      <w:instrText xml:space="preserve">PAGE  </w:instrText>
    </w:r>
    <w:r>
      <w:rPr>
        <w:rStyle w:val="1048"/>
      </w:rPr>
      <w:fldChar w:fldCharType="end"/>
    </w:r>
    <w:r>
      <w:rPr>
        <w:rStyle w:val="1048"/>
      </w:rPr>
    </w:r>
    <w:r>
      <w:rPr>
        <w:rStyle w:val="1048"/>
      </w:rPr>
    </w:r>
  </w:p>
  <w:p>
    <w:pPr>
      <w:pStyle w:val="104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6"/>
        <w:jc w:val="both"/>
        <w:rPr>
          <w:b/>
          <w:color w:val="ff0000"/>
        </w:rPr>
      </w:pPr>
      <w:r>
        <w:rPr>
          <w:rStyle w:val="1057"/>
          <w:rFonts w:ascii="Verdana" w:hAnsi="Verdana"/>
          <w:b/>
          <w:color w:val="ff0000"/>
        </w:rPr>
        <w:footnoteRef/>
      </w:r>
      <w:r>
        <w:rPr>
          <w:rStyle w:val="1057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73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78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6"/>
  </w:num>
  <w:num w:numId="10">
    <w:abstractNumId w:val="33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1"/>
  </w:num>
  <w:num w:numId="34">
    <w:abstractNumId w:val="19"/>
  </w:num>
  <w:num w:numId="35">
    <w:abstractNumId w:val="8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50">
    <w:name w:val="Heading 1"/>
    <w:basedOn w:val="1028"/>
    <w:next w:val="1028"/>
    <w:link w:val="8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51">
    <w:name w:val="Heading 1 Char"/>
    <w:link w:val="850"/>
    <w:uiPriority w:val="9"/>
    <w:rPr>
      <w:rFonts w:ascii="Arial" w:hAnsi="Arial" w:eastAsia="Arial" w:cs="Arial"/>
      <w:sz w:val="40"/>
      <w:szCs w:val="40"/>
    </w:rPr>
  </w:style>
  <w:style w:type="paragraph" w:styleId="852">
    <w:name w:val="Heading 2"/>
    <w:basedOn w:val="1028"/>
    <w:next w:val="1028"/>
    <w:link w:val="8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53">
    <w:name w:val="Heading 2 Char"/>
    <w:link w:val="852"/>
    <w:uiPriority w:val="9"/>
    <w:rPr>
      <w:rFonts w:ascii="Arial" w:hAnsi="Arial" w:eastAsia="Arial" w:cs="Arial"/>
      <w:sz w:val="34"/>
    </w:rPr>
  </w:style>
  <w:style w:type="paragraph" w:styleId="854">
    <w:name w:val="Heading 3"/>
    <w:basedOn w:val="1028"/>
    <w:next w:val="1028"/>
    <w:link w:val="8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55">
    <w:name w:val="Heading 3 Char"/>
    <w:link w:val="854"/>
    <w:uiPriority w:val="9"/>
    <w:rPr>
      <w:rFonts w:ascii="Arial" w:hAnsi="Arial" w:eastAsia="Arial" w:cs="Arial"/>
      <w:sz w:val="30"/>
      <w:szCs w:val="30"/>
    </w:rPr>
  </w:style>
  <w:style w:type="paragraph" w:styleId="856">
    <w:name w:val="Heading 4"/>
    <w:basedOn w:val="1028"/>
    <w:next w:val="1028"/>
    <w:link w:val="8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7">
    <w:name w:val="Heading 4 Char"/>
    <w:link w:val="856"/>
    <w:uiPriority w:val="9"/>
    <w:rPr>
      <w:rFonts w:ascii="Arial" w:hAnsi="Arial" w:eastAsia="Arial" w:cs="Arial"/>
      <w:b/>
      <w:bCs/>
      <w:sz w:val="26"/>
      <w:szCs w:val="26"/>
    </w:rPr>
  </w:style>
  <w:style w:type="paragraph" w:styleId="858">
    <w:name w:val="Heading 5"/>
    <w:basedOn w:val="1028"/>
    <w:next w:val="1028"/>
    <w:link w:val="8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9">
    <w:name w:val="Heading 5 Char"/>
    <w:link w:val="858"/>
    <w:uiPriority w:val="9"/>
    <w:rPr>
      <w:rFonts w:ascii="Arial" w:hAnsi="Arial" w:eastAsia="Arial" w:cs="Arial"/>
      <w:b/>
      <w:bCs/>
      <w:sz w:val="24"/>
      <w:szCs w:val="24"/>
    </w:rPr>
  </w:style>
  <w:style w:type="paragraph" w:styleId="860">
    <w:name w:val="Heading 6"/>
    <w:basedOn w:val="1028"/>
    <w:next w:val="1028"/>
    <w:link w:val="8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61">
    <w:name w:val="Heading 6 Char"/>
    <w:link w:val="860"/>
    <w:uiPriority w:val="9"/>
    <w:rPr>
      <w:rFonts w:ascii="Arial" w:hAnsi="Arial" w:eastAsia="Arial" w:cs="Arial"/>
      <w:b/>
      <w:bCs/>
      <w:sz w:val="22"/>
      <w:szCs w:val="22"/>
    </w:rPr>
  </w:style>
  <w:style w:type="paragraph" w:styleId="862">
    <w:name w:val="Heading 7"/>
    <w:basedOn w:val="1028"/>
    <w:next w:val="1028"/>
    <w:link w:val="8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3">
    <w:name w:val="Heading 7 Char"/>
    <w:link w:val="8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64">
    <w:name w:val="Heading 8"/>
    <w:basedOn w:val="1028"/>
    <w:next w:val="1028"/>
    <w:link w:val="8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5">
    <w:name w:val="Heading 8 Char"/>
    <w:link w:val="864"/>
    <w:uiPriority w:val="9"/>
    <w:rPr>
      <w:rFonts w:ascii="Arial" w:hAnsi="Arial" w:eastAsia="Arial" w:cs="Arial"/>
      <w:i/>
      <w:iCs/>
      <w:sz w:val="22"/>
      <w:szCs w:val="22"/>
    </w:rPr>
  </w:style>
  <w:style w:type="paragraph" w:styleId="866">
    <w:name w:val="Heading 9"/>
    <w:basedOn w:val="1028"/>
    <w:next w:val="1028"/>
    <w:link w:val="8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7">
    <w:name w:val="Heading 9 Char"/>
    <w:link w:val="866"/>
    <w:uiPriority w:val="9"/>
    <w:rPr>
      <w:rFonts w:ascii="Arial" w:hAnsi="Arial" w:eastAsia="Arial" w:cs="Arial"/>
      <w:i/>
      <w:iCs/>
      <w:sz w:val="21"/>
      <w:szCs w:val="21"/>
    </w:rPr>
  </w:style>
  <w:style w:type="paragraph" w:styleId="868">
    <w:name w:val="List Paragraph"/>
    <w:basedOn w:val="1028"/>
    <w:uiPriority w:val="34"/>
    <w:qFormat/>
    <w:pPr>
      <w:contextualSpacing/>
      <w:ind w:left="720"/>
    </w:pPr>
  </w:style>
  <w:style w:type="paragraph" w:styleId="869">
    <w:name w:val="No Spacing"/>
    <w:uiPriority w:val="1"/>
    <w:qFormat/>
    <w:pPr>
      <w:spacing w:before="0" w:after="0" w:line="240" w:lineRule="auto"/>
    </w:pPr>
  </w:style>
  <w:style w:type="paragraph" w:styleId="870">
    <w:name w:val="Title"/>
    <w:basedOn w:val="1028"/>
    <w:next w:val="1028"/>
    <w:link w:val="8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1">
    <w:name w:val="Title Char"/>
    <w:link w:val="870"/>
    <w:uiPriority w:val="10"/>
    <w:rPr>
      <w:sz w:val="48"/>
      <w:szCs w:val="48"/>
    </w:rPr>
  </w:style>
  <w:style w:type="paragraph" w:styleId="872">
    <w:name w:val="Subtitle"/>
    <w:basedOn w:val="1028"/>
    <w:next w:val="1028"/>
    <w:link w:val="873"/>
    <w:uiPriority w:val="11"/>
    <w:qFormat/>
    <w:pPr>
      <w:spacing w:before="200" w:after="200"/>
    </w:pPr>
    <w:rPr>
      <w:sz w:val="24"/>
      <w:szCs w:val="24"/>
    </w:rPr>
  </w:style>
  <w:style w:type="character" w:styleId="873">
    <w:name w:val="Subtitle Char"/>
    <w:link w:val="872"/>
    <w:uiPriority w:val="11"/>
    <w:rPr>
      <w:sz w:val="24"/>
      <w:szCs w:val="24"/>
    </w:rPr>
  </w:style>
  <w:style w:type="paragraph" w:styleId="874">
    <w:name w:val="Quote"/>
    <w:basedOn w:val="1028"/>
    <w:next w:val="1028"/>
    <w:link w:val="875"/>
    <w:uiPriority w:val="29"/>
    <w:qFormat/>
    <w:pPr>
      <w:ind w:left="720" w:right="720"/>
    </w:pPr>
    <w:rPr>
      <w:i/>
    </w:rPr>
  </w:style>
  <w:style w:type="character" w:styleId="875">
    <w:name w:val="Quote Char"/>
    <w:link w:val="874"/>
    <w:uiPriority w:val="29"/>
    <w:rPr>
      <w:i/>
    </w:rPr>
  </w:style>
  <w:style w:type="paragraph" w:styleId="876">
    <w:name w:val="Intense Quote"/>
    <w:basedOn w:val="1028"/>
    <w:next w:val="1028"/>
    <w:link w:val="8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7">
    <w:name w:val="Intense Quote Char"/>
    <w:link w:val="876"/>
    <w:uiPriority w:val="30"/>
    <w:rPr>
      <w:i/>
    </w:rPr>
  </w:style>
  <w:style w:type="paragraph" w:styleId="878">
    <w:name w:val="Header"/>
    <w:basedOn w:val="1028"/>
    <w:link w:val="8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9">
    <w:name w:val="Header Char"/>
    <w:link w:val="878"/>
    <w:uiPriority w:val="99"/>
  </w:style>
  <w:style w:type="paragraph" w:styleId="880">
    <w:name w:val="Footer"/>
    <w:basedOn w:val="1028"/>
    <w:link w:val="8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1">
    <w:name w:val="Footer Char"/>
    <w:link w:val="880"/>
    <w:uiPriority w:val="99"/>
  </w:style>
  <w:style w:type="paragraph" w:styleId="882">
    <w:name w:val="Caption"/>
    <w:basedOn w:val="1028"/>
    <w:next w:val="10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3">
    <w:name w:val="Caption Char"/>
    <w:basedOn w:val="882"/>
    <w:link w:val="880"/>
    <w:uiPriority w:val="99"/>
  </w:style>
  <w:style w:type="table" w:styleId="8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10">
    <w:name w:val="Hyperlink"/>
    <w:uiPriority w:val="99"/>
    <w:unhideWhenUsed/>
    <w:rPr>
      <w:color w:val="0000ff" w:themeColor="hyperlink"/>
      <w:u w:val="single"/>
    </w:rPr>
  </w:style>
  <w:style w:type="paragraph" w:styleId="1011">
    <w:name w:val="footnote text"/>
    <w:basedOn w:val="1028"/>
    <w:link w:val="1012"/>
    <w:uiPriority w:val="99"/>
    <w:semiHidden/>
    <w:unhideWhenUsed/>
    <w:pPr>
      <w:spacing w:after="40" w:line="240" w:lineRule="auto"/>
    </w:pPr>
    <w:rPr>
      <w:sz w:val="18"/>
    </w:rPr>
  </w:style>
  <w:style w:type="character" w:styleId="1012">
    <w:name w:val="Footnote Text Char"/>
    <w:link w:val="1011"/>
    <w:uiPriority w:val="99"/>
    <w:rPr>
      <w:sz w:val="18"/>
    </w:rPr>
  </w:style>
  <w:style w:type="character" w:styleId="1013">
    <w:name w:val="footnote reference"/>
    <w:uiPriority w:val="99"/>
    <w:unhideWhenUsed/>
    <w:rPr>
      <w:vertAlign w:val="superscript"/>
    </w:rPr>
  </w:style>
  <w:style w:type="paragraph" w:styleId="1014">
    <w:name w:val="endnote text"/>
    <w:basedOn w:val="1028"/>
    <w:link w:val="1015"/>
    <w:uiPriority w:val="99"/>
    <w:semiHidden/>
    <w:unhideWhenUsed/>
    <w:pPr>
      <w:spacing w:after="0" w:line="240" w:lineRule="auto"/>
    </w:pPr>
    <w:rPr>
      <w:sz w:val="20"/>
    </w:rPr>
  </w:style>
  <w:style w:type="character" w:styleId="1015">
    <w:name w:val="Endnote Text Char"/>
    <w:link w:val="1014"/>
    <w:uiPriority w:val="99"/>
    <w:rPr>
      <w:sz w:val="20"/>
    </w:rPr>
  </w:style>
  <w:style w:type="character" w:styleId="1016">
    <w:name w:val="endnote reference"/>
    <w:uiPriority w:val="99"/>
    <w:semiHidden/>
    <w:unhideWhenUsed/>
    <w:rPr>
      <w:vertAlign w:val="superscript"/>
    </w:rPr>
  </w:style>
  <w:style w:type="paragraph" w:styleId="1017">
    <w:name w:val="toc 1"/>
    <w:basedOn w:val="1028"/>
    <w:next w:val="1028"/>
    <w:uiPriority w:val="39"/>
    <w:unhideWhenUsed/>
    <w:pPr>
      <w:ind w:left="0" w:right="0" w:firstLine="0"/>
      <w:spacing w:after="57"/>
    </w:pPr>
  </w:style>
  <w:style w:type="paragraph" w:styleId="1018">
    <w:name w:val="toc 2"/>
    <w:basedOn w:val="1028"/>
    <w:next w:val="1028"/>
    <w:uiPriority w:val="39"/>
    <w:unhideWhenUsed/>
    <w:pPr>
      <w:ind w:left="283" w:right="0" w:firstLine="0"/>
      <w:spacing w:after="57"/>
    </w:pPr>
  </w:style>
  <w:style w:type="paragraph" w:styleId="1019">
    <w:name w:val="toc 3"/>
    <w:basedOn w:val="1028"/>
    <w:next w:val="1028"/>
    <w:uiPriority w:val="39"/>
    <w:unhideWhenUsed/>
    <w:pPr>
      <w:ind w:left="567" w:right="0" w:firstLine="0"/>
      <w:spacing w:after="57"/>
    </w:pPr>
  </w:style>
  <w:style w:type="paragraph" w:styleId="1020">
    <w:name w:val="toc 4"/>
    <w:basedOn w:val="1028"/>
    <w:next w:val="1028"/>
    <w:uiPriority w:val="39"/>
    <w:unhideWhenUsed/>
    <w:pPr>
      <w:ind w:left="850" w:right="0" w:firstLine="0"/>
      <w:spacing w:after="57"/>
    </w:pPr>
  </w:style>
  <w:style w:type="paragraph" w:styleId="1021">
    <w:name w:val="toc 5"/>
    <w:basedOn w:val="1028"/>
    <w:next w:val="1028"/>
    <w:uiPriority w:val="39"/>
    <w:unhideWhenUsed/>
    <w:pPr>
      <w:ind w:left="1134" w:right="0" w:firstLine="0"/>
      <w:spacing w:after="57"/>
    </w:pPr>
  </w:style>
  <w:style w:type="paragraph" w:styleId="1022">
    <w:name w:val="toc 6"/>
    <w:basedOn w:val="1028"/>
    <w:next w:val="1028"/>
    <w:uiPriority w:val="39"/>
    <w:unhideWhenUsed/>
    <w:pPr>
      <w:ind w:left="1417" w:right="0" w:firstLine="0"/>
      <w:spacing w:after="57"/>
    </w:pPr>
  </w:style>
  <w:style w:type="paragraph" w:styleId="1023">
    <w:name w:val="toc 7"/>
    <w:basedOn w:val="1028"/>
    <w:next w:val="1028"/>
    <w:uiPriority w:val="39"/>
    <w:unhideWhenUsed/>
    <w:pPr>
      <w:ind w:left="1701" w:right="0" w:firstLine="0"/>
      <w:spacing w:after="57"/>
    </w:pPr>
  </w:style>
  <w:style w:type="paragraph" w:styleId="1024">
    <w:name w:val="toc 8"/>
    <w:basedOn w:val="1028"/>
    <w:next w:val="1028"/>
    <w:uiPriority w:val="39"/>
    <w:unhideWhenUsed/>
    <w:pPr>
      <w:ind w:left="1984" w:right="0" w:firstLine="0"/>
      <w:spacing w:after="57"/>
    </w:pPr>
  </w:style>
  <w:style w:type="paragraph" w:styleId="1025">
    <w:name w:val="toc 9"/>
    <w:basedOn w:val="1028"/>
    <w:next w:val="1028"/>
    <w:uiPriority w:val="39"/>
    <w:unhideWhenUsed/>
    <w:pPr>
      <w:ind w:left="2268" w:right="0" w:firstLine="0"/>
      <w:spacing w:after="57"/>
    </w:pPr>
  </w:style>
  <w:style w:type="paragraph" w:styleId="1026">
    <w:name w:val="TOC Heading"/>
    <w:uiPriority w:val="39"/>
    <w:unhideWhenUsed/>
  </w:style>
  <w:style w:type="paragraph" w:styleId="1027">
    <w:name w:val="table of figures"/>
    <w:basedOn w:val="1028"/>
    <w:next w:val="1028"/>
    <w:uiPriority w:val="99"/>
    <w:unhideWhenUsed/>
    <w:pPr>
      <w:spacing w:after="0" w:afterAutospacing="0"/>
    </w:pPr>
  </w:style>
  <w:style w:type="paragraph" w:styleId="1028" w:default="1">
    <w:name w:val="Normal"/>
    <w:next w:val="1028"/>
    <w:link w:val="1028"/>
    <w:qFormat/>
    <w:rPr>
      <w:sz w:val="24"/>
      <w:szCs w:val="24"/>
      <w:lang w:val="ru-RU" w:eastAsia="ru-RU" w:bidi="ar-SA"/>
    </w:rPr>
  </w:style>
  <w:style w:type="paragraph" w:styleId="1029">
    <w:name w:val="Заголовок 1"/>
    <w:basedOn w:val="1028"/>
    <w:next w:val="1028"/>
    <w:link w:val="1028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30">
    <w:name w:val="Заголовок 2,Заголовок 2 Знак"/>
    <w:basedOn w:val="1028"/>
    <w:next w:val="1028"/>
    <w:link w:val="102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31">
    <w:name w:val="Заголовок 3"/>
    <w:basedOn w:val="1028"/>
    <w:next w:val="1028"/>
    <w:link w:val="104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32">
    <w:name w:val="Заголовок 4"/>
    <w:basedOn w:val="1028"/>
    <w:next w:val="1028"/>
    <w:link w:val="1028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33">
    <w:name w:val="Заголовок 5"/>
    <w:basedOn w:val="1028"/>
    <w:next w:val="1028"/>
    <w:link w:val="1028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34">
    <w:name w:val="Заголовок 6"/>
    <w:basedOn w:val="1028"/>
    <w:next w:val="1028"/>
    <w:link w:val="1028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35">
    <w:name w:val="Заголовок 7"/>
    <w:basedOn w:val="1028"/>
    <w:next w:val="1028"/>
    <w:link w:val="1082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36">
    <w:name w:val="Заголовок 8"/>
    <w:basedOn w:val="1028"/>
    <w:next w:val="1028"/>
    <w:link w:val="1086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37">
    <w:name w:val="Заголовок 9"/>
    <w:basedOn w:val="1028"/>
    <w:next w:val="1028"/>
    <w:link w:val="1028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38">
    <w:name w:val="Основной шрифт абзаца"/>
    <w:next w:val="1038"/>
    <w:link w:val="1028"/>
    <w:semiHidden/>
  </w:style>
  <w:style w:type="table" w:styleId="1039">
    <w:name w:val="Обычная таблица"/>
    <w:next w:val="1039"/>
    <w:link w:val="1028"/>
    <w:semiHidden/>
    <w:tblPr/>
  </w:style>
  <w:style w:type="numbering" w:styleId="1040">
    <w:name w:val="Нет списка"/>
    <w:next w:val="1040"/>
    <w:link w:val="1028"/>
    <w:semiHidden/>
  </w:style>
  <w:style w:type="character" w:styleId="1041">
    <w:name w:val="Заголовок 3 Знак"/>
    <w:next w:val="1041"/>
    <w:link w:val="10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42">
    <w:name w:val=" Знак2"/>
    <w:basedOn w:val="1028"/>
    <w:next w:val="1042"/>
    <w:link w:val="1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43">
    <w:name w:val="Гиперссылка"/>
    <w:next w:val="1043"/>
    <w:link w:val="1028"/>
    <w:uiPriority w:val="99"/>
    <w:rPr>
      <w:color w:val="0000ff"/>
      <w:u w:val="single"/>
    </w:rPr>
  </w:style>
  <w:style w:type="paragraph" w:styleId="1044">
    <w:name w:val="Основной текст 2"/>
    <w:basedOn w:val="1028"/>
    <w:next w:val="1044"/>
    <w:link w:val="1028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45">
    <w:name w:val="Основной текст с отступом 3"/>
    <w:basedOn w:val="1028"/>
    <w:next w:val="1045"/>
    <w:link w:val="1028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46">
    <w:name w:val="Верхний колонтитул"/>
    <w:basedOn w:val="1028"/>
    <w:next w:val="1046"/>
    <w:link w:val="1098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47">
    <w:name w:val="Нижний колонтитул"/>
    <w:basedOn w:val="1028"/>
    <w:next w:val="1047"/>
    <w:link w:val="108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48">
    <w:name w:val="Номер страницы"/>
    <w:basedOn w:val="1038"/>
    <w:next w:val="1048"/>
    <w:link w:val="1028"/>
  </w:style>
  <w:style w:type="paragraph" w:styleId="1049">
    <w:name w:val="ConsPlusNormal"/>
    <w:next w:val="1049"/>
    <w:link w:val="1028"/>
    <w:pPr>
      <w:ind w:firstLine="720"/>
    </w:pPr>
    <w:rPr>
      <w:rFonts w:ascii="Arial" w:hAnsi="Arial" w:cs="Arial"/>
      <w:lang w:val="ru-RU" w:eastAsia="ru-RU" w:bidi="ar-SA"/>
    </w:rPr>
  </w:style>
  <w:style w:type="paragraph" w:styleId="1050">
    <w:name w:val="Основной текст"/>
    <w:basedOn w:val="1028"/>
    <w:next w:val="1050"/>
    <w:link w:val="1028"/>
    <w:pPr>
      <w:spacing w:after="120"/>
    </w:pPr>
  </w:style>
  <w:style w:type="paragraph" w:styleId="1051">
    <w:name w:val="Основной текст 3"/>
    <w:basedOn w:val="1028"/>
    <w:next w:val="1051"/>
    <w:link w:val="1028"/>
    <w:pPr>
      <w:spacing w:after="120"/>
    </w:pPr>
    <w:rPr>
      <w:sz w:val="16"/>
      <w:szCs w:val="16"/>
    </w:rPr>
  </w:style>
  <w:style w:type="paragraph" w:styleId="1052">
    <w:name w:val="Макс"/>
    <w:basedOn w:val="1028"/>
    <w:next w:val="1052"/>
    <w:link w:val="1028"/>
    <w:pPr>
      <w:ind w:firstLine="567"/>
      <w:jc w:val="both"/>
    </w:pPr>
    <w:rPr>
      <w:sz w:val="28"/>
      <w:szCs w:val="20"/>
    </w:rPr>
  </w:style>
  <w:style w:type="paragraph" w:styleId="1053">
    <w:name w:val="Обычный (веб)"/>
    <w:basedOn w:val="1028"/>
    <w:next w:val="1053"/>
    <w:link w:val="1028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54">
    <w:name w:val="rvts314512"/>
    <w:next w:val="1054"/>
    <w:link w:val="1028"/>
    <w:rPr>
      <w:rFonts w:ascii="Verdana" w:hAnsi="Verdana"/>
      <w:b/>
      <w:bCs/>
      <w:color w:val="000000"/>
      <w:sz w:val="16"/>
      <w:szCs w:val="16"/>
      <w:u w:val="none"/>
    </w:rPr>
  </w:style>
  <w:style w:type="character" w:styleId="1055">
    <w:name w:val="Строгий"/>
    <w:next w:val="1055"/>
    <w:link w:val="1028"/>
    <w:qFormat/>
    <w:rPr>
      <w:b/>
      <w:bCs/>
    </w:rPr>
  </w:style>
  <w:style w:type="paragraph" w:styleId="1056">
    <w:name w:val="Текст сноски,Footnote Text Char,Char Char"/>
    <w:basedOn w:val="1028"/>
    <w:next w:val="1056"/>
    <w:link w:val="1091"/>
    <w:semiHidden/>
    <w:rPr>
      <w:sz w:val="20"/>
      <w:szCs w:val="20"/>
    </w:rPr>
  </w:style>
  <w:style w:type="character" w:styleId="1057">
    <w:name w:val="Знак сноски"/>
    <w:next w:val="1057"/>
    <w:link w:val="1028"/>
    <w:uiPriority w:val="99"/>
    <w:rPr>
      <w:vertAlign w:val="superscript"/>
    </w:rPr>
  </w:style>
  <w:style w:type="paragraph" w:styleId="1058">
    <w:name w:val="Оглавление 3"/>
    <w:basedOn w:val="1028"/>
    <w:next w:val="1028"/>
    <w:link w:val="1028"/>
    <w:semiHidden/>
    <w:pPr>
      <w:ind w:left="480"/>
      <w:tabs>
        <w:tab w:val="right" w:pos="9360" w:leader="dot"/>
      </w:tabs>
    </w:pPr>
  </w:style>
  <w:style w:type="paragraph" w:styleId="1059">
    <w:name w:val="Оглавление 4"/>
    <w:basedOn w:val="1028"/>
    <w:next w:val="1028"/>
    <w:link w:val="1028"/>
    <w:semiHidden/>
    <w:pPr>
      <w:ind w:left="360"/>
      <w:tabs>
        <w:tab w:val="right" w:pos="9360" w:leader="dot"/>
      </w:tabs>
    </w:pPr>
  </w:style>
  <w:style w:type="paragraph" w:styleId="1060">
    <w:name w:val="Текст выноски"/>
    <w:basedOn w:val="1028"/>
    <w:next w:val="1060"/>
    <w:link w:val="1028"/>
    <w:semiHidden/>
    <w:rPr>
      <w:rFonts w:ascii="Tahoma" w:hAnsi="Tahoma" w:cs="Tahoma"/>
      <w:sz w:val="16"/>
      <w:szCs w:val="16"/>
    </w:rPr>
  </w:style>
  <w:style w:type="paragraph" w:styleId="1061">
    <w:name w:val="Основной текст с отступом"/>
    <w:basedOn w:val="1028"/>
    <w:next w:val="1061"/>
    <w:link w:val="1028"/>
    <w:pPr>
      <w:ind w:left="283"/>
      <w:spacing w:after="120"/>
    </w:pPr>
  </w:style>
  <w:style w:type="paragraph" w:styleId="1062">
    <w:name w:val="Оглавление 1"/>
    <w:basedOn w:val="1028"/>
    <w:next w:val="1028"/>
    <w:link w:val="1028"/>
    <w:semiHidden/>
  </w:style>
  <w:style w:type="paragraph" w:styleId="1063">
    <w:name w:val="0.Heading-SEICL"/>
    <w:basedOn w:val="1028"/>
    <w:next w:val="1063"/>
    <w:link w:val="1028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64">
    <w:name w:val="1.Heading-SakhIIProject"/>
    <w:basedOn w:val="1028"/>
    <w:next w:val="1064"/>
    <w:link w:val="1028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65">
    <w:name w:val="4.Heading-Section"/>
    <w:next w:val="1065"/>
    <w:link w:val="1028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66">
    <w:name w:val="Normal Bullet List (outline)"/>
    <w:next w:val="1066"/>
    <w:link w:val="1028"/>
    <w:pPr>
      <w:jc w:val="both"/>
      <w:spacing w:before="120" w:after="120"/>
    </w:pPr>
    <w:rPr>
      <w:sz w:val="26"/>
      <w:lang w:val="en-US" w:eastAsia="en-US" w:bidi="ar-SA"/>
    </w:rPr>
  </w:style>
  <w:style w:type="table" w:styleId="1067">
    <w:name w:val="Сетка таблицы"/>
    <w:basedOn w:val="1039"/>
    <w:next w:val="1067"/>
    <w:link w:val="1028"/>
    <w:pPr>
      <w:widowControl w:val="off"/>
    </w:pPr>
    <w:tblPr/>
  </w:style>
  <w:style w:type="paragraph" w:styleId="1068">
    <w:name w:val="Название"/>
    <w:basedOn w:val="1028"/>
    <w:next w:val="1068"/>
    <w:link w:val="1028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69">
    <w:name w:val="Таблица шапка"/>
    <w:basedOn w:val="1028"/>
    <w:next w:val="1069"/>
    <w:link w:val="1028"/>
    <w:pPr>
      <w:ind w:left="57" w:right="57"/>
      <w:keepNext/>
      <w:spacing w:before="40" w:after="40"/>
    </w:pPr>
    <w:rPr>
      <w:sz w:val="22"/>
      <w:szCs w:val="20"/>
    </w:rPr>
  </w:style>
  <w:style w:type="paragraph" w:styleId="1070">
    <w:name w:val="Таблица текст"/>
    <w:basedOn w:val="1028"/>
    <w:next w:val="1070"/>
    <w:link w:val="1028"/>
    <w:pPr>
      <w:ind w:left="57" w:right="57"/>
      <w:spacing w:before="40" w:after="40"/>
    </w:pPr>
    <w:rPr>
      <w:szCs w:val="20"/>
    </w:rPr>
  </w:style>
  <w:style w:type="paragraph" w:styleId="1071">
    <w:name w:val="Табличный 12Ц1"/>
    <w:basedOn w:val="1028"/>
    <w:next w:val="1071"/>
    <w:link w:val="1028"/>
    <w:pPr>
      <w:jc w:val="center"/>
    </w:pPr>
    <w:rPr>
      <w:szCs w:val="20"/>
    </w:rPr>
  </w:style>
  <w:style w:type="paragraph" w:styleId="1072">
    <w:name w:val="Табличный 12Л1"/>
    <w:basedOn w:val="1028"/>
    <w:next w:val="1072"/>
    <w:link w:val="1028"/>
    <w:rPr>
      <w:szCs w:val="20"/>
    </w:rPr>
  </w:style>
  <w:style w:type="paragraph" w:styleId="1073">
    <w:name w:val="Главы"/>
    <w:basedOn w:val="1074"/>
    <w:next w:val="1028"/>
    <w:link w:val="1028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74">
    <w:name w:val="Структура"/>
    <w:basedOn w:val="1028"/>
    <w:next w:val="1074"/>
    <w:link w:val="1028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75">
    <w:name w:val="Пункт"/>
    <w:basedOn w:val="1028"/>
    <w:next w:val="1075"/>
    <w:link w:val="1028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76">
    <w:name w:val="Подпункт"/>
    <w:basedOn w:val="1075"/>
    <w:next w:val="1076"/>
    <w:link w:val="1028"/>
    <w:pPr>
      <w:ind w:left="1854"/>
      <w:tabs>
        <w:tab w:val="clear" w:pos="1134" w:leader="none"/>
        <w:tab w:val="num" w:pos="1854" w:leader="none"/>
      </w:tabs>
    </w:pPr>
  </w:style>
  <w:style w:type="paragraph" w:styleId="1077">
    <w:name w:val="Пункт2"/>
    <w:basedOn w:val="1075"/>
    <w:next w:val="1077"/>
    <w:link w:val="1028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78">
    <w:name w:val="Подподпункт"/>
    <w:basedOn w:val="1076"/>
    <w:next w:val="1078"/>
    <w:link w:val="1028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79">
    <w:name w:val="текст сноски"/>
    <w:basedOn w:val="1028"/>
    <w:next w:val="1079"/>
    <w:link w:val="1028"/>
    <w:pPr>
      <w:widowControl w:val="off"/>
    </w:pPr>
    <w:rPr>
      <w:rFonts w:ascii="Gelvetsky 12pt" w:hAnsi="Gelvetsky 12pt"/>
      <w:szCs w:val="20"/>
      <w:lang w:val="en-US"/>
    </w:rPr>
  </w:style>
  <w:style w:type="character" w:styleId="1080">
    <w:name w:val="комментарий"/>
    <w:next w:val="1080"/>
    <w:link w:val="1028"/>
    <w:rPr>
      <w:b/>
      <w:i/>
      <w:sz w:val="28"/>
    </w:rPr>
  </w:style>
  <w:style w:type="paragraph" w:styleId="1081">
    <w:name w:val="Абзац списка"/>
    <w:basedOn w:val="1028"/>
    <w:next w:val="1081"/>
    <w:link w:val="1099"/>
    <w:uiPriority w:val="34"/>
    <w:qFormat/>
    <w:pPr>
      <w:ind w:left="708"/>
    </w:pPr>
  </w:style>
  <w:style w:type="character" w:styleId="1082">
    <w:name w:val="Заголовок 7 Знак"/>
    <w:next w:val="1082"/>
    <w:link w:val="1035"/>
    <w:rPr>
      <w:sz w:val="28"/>
      <w:lang w:eastAsia="en-US"/>
    </w:rPr>
  </w:style>
  <w:style w:type="paragraph" w:styleId="1083">
    <w:name w:val="s26 Заголовок приложения"/>
    <w:basedOn w:val="1028"/>
    <w:next w:val="1028"/>
    <w:link w:val="1028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84">
    <w:name w:val="s00 Текст"/>
    <w:basedOn w:val="1028"/>
    <w:next w:val="1084"/>
    <w:link w:val="1085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85">
    <w:name w:val="s00 Текст Знак"/>
    <w:next w:val="1085"/>
    <w:link w:val="1084"/>
    <w:rPr>
      <w:rFonts w:ascii="Arial" w:hAnsi="Arial"/>
      <w:sz w:val="22"/>
      <w:szCs w:val="24"/>
      <w:lang w:val="en-US" w:eastAsia="en-US"/>
    </w:rPr>
  </w:style>
  <w:style w:type="character" w:styleId="1086">
    <w:name w:val="Заголовок 8 Знак"/>
    <w:next w:val="1086"/>
    <w:link w:val="1036"/>
    <w:rPr>
      <w:i/>
      <w:iCs/>
      <w:sz w:val="24"/>
      <w:szCs w:val="24"/>
      <w:lang w:eastAsia="en-US"/>
    </w:rPr>
  </w:style>
  <w:style w:type="character" w:styleId="1087">
    <w:name w:val="Нижний колонтитул Знак"/>
    <w:next w:val="1087"/>
    <w:link w:val="1047"/>
    <w:uiPriority w:val="99"/>
    <w:rPr>
      <w:sz w:val="24"/>
      <w:szCs w:val="24"/>
    </w:rPr>
  </w:style>
  <w:style w:type="character" w:styleId="1088">
    <w:name w:val="Выделение"/>
    <w:next w:val="1088"/>
    <w:link w:val="1028"/>
    <w:qFormat/>
    <w:rPr>
      <w:i/>
      <w:iCs/>
    </w:rPr>
  </w:style>
  <w:style w:type="character" w:styleId="1089">
    <w:name w:val="Слабое выделение"/>
    <w:next w:val="1089"/>
    <w:link w:val="1028"/>
    <w:uiPriority w:val="19"/>
    <w:qFormat/>
    <w:rPr>
      <w:i/>
      <w:iCs/>
      <w:color w:val="808080"/>
    </w:rPr>
  </w:style>
  <w:style w:type="paragraph" w:styleId="1090">
    <w:name w:val="ConsCell"/>
    <w:next w:val="1090"/>
    <w:link w:val="1028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91">
    <w:name w:val="Текст сноски Знак,Footnote Text Char Знак,Char Char Знак"/>
    <w:next w:val="1091"/>
    <w:link w:val="1056"/>
    <w:semiHidden/>
  </w:style>
  <w:style w:type="character" w:styleId="1092">
    <w:name w:val="icon-link__text"/>
    <w:basedOn w:val="1038"/>
    <w:next w:val="1092"/>
    <w:link w:val="1028"/>
  </w:style>
  <w:style w:type="character" w:styleId="1093">
    <w:name w:val="Знак примечания"/>
    <w:next w:val="1093"/>
    <w:link w:val="1028"/>
    <w:rPr>
      <w:sz w:val="16"/>
      <w:szCs w:val="16"/>
    </w:rPr>
  </w:style>
  <w:style w:type="paragraph" w:styleId="1094">
    <w:name w:val="Текст примечания"/>
    <w:basedOn w:val="1028"/>
    <w:next w:val="1094"/>
    <w:link w:val="1095"/>
    <w:rPr>
      <w:sz w:val="20"/>
      <w:szCs w:val="20"/>
    </w:rPr>
  </w:style>
  <w:style w:type="character" w:styleId="1095">
    <w:name w:val="Текст примечания Знак"/>
    <w:basedOn w:val="1038"/>
    <w:next w:val="1095"/>
    <w:link w:val="1094"/>
  </w:style>
  <w:style w:type="paragraph" w:styleId="1096">
    <w:name w:val="Тема примечания"/>
    <w:basedOn w:val="1094"/>
    <w:next w:val="1094"/>
    <w:link w:val="1097"/>
    <w:rPr>
      <w:b/>
      <w:bCs/>
    </w:rPr>
  </w:style>
  <w:style w:type="character" w:styleId="1097">
    <w:name w:val="Тема примечания Знак"/>
    <w:next w:val="1097"/>
    <w:link w:val="1096"/>
    <w:rPr>
      <w:b/>
      <w:bCs/>
    </w:rPr>
  </w:style>
  <w:style w:type="character" w:styleId="1098">
    <w:name w:val="Верхний колонтитул Знак"/>
    <w:next w:val="1098"/>
    <w:link w:val="1046"/>
    <w:uiPriority w:val="99"/>
    <w:rPr>
      <w:lang w:eastAsia="en-US"/>
    </w:rPr>
  </w:style>
  <w:style w:type="character" w:styleId="1099">
    <w:name w:val="Абзац списка Знак"/>
    <w:next w:val="1099"/>
    <w:link w:val="1081"/>
    <w:uiPriority w:val="34"/>
    <w:rPr>
      <w:sz w:val="24"/>
      <w:szCs w:val="24"/>
    </w:rPr>
  </w:style>
  <w:style w:type="character" w:styleId="1100" w:default="1">
    <w:name w:val="Default Paragraph Font"/>
    <w:uiPriority w:val="1"/>
    <w:semiHidden/>
    <w:unhideWhenUsed/>
  </w:style>
  <w:style w:type="numbering" w:styleId="1101" w:default="1">
    <w:name w:val="No List"/>
    <w:uiPriority w:val="99"/>
    <w:semiHidden/>
    <w:unhideWhenUsed/>
  </w:style>
  <w:style w:type="table" w:styleId="1102" w:default="1">
    <w:name w:val="Normal Table"/>
    <w:uiPriority w:val="99"/>
    <w:semiHidden/>
    <w:unhideWhenUsed/>
    <w:tblPr/>
  </w:style>
  <w:style w:type="paragraph" w:styleId="1103" w:customStyle="1">
    <w:name w:val="Body Text Indent"/>
    <w:qFormat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4" w:customStyle="1">
    <w:name w:val="List Continue 2"/>
    <w:basedOn w:val="931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ivanov.da@hc-avangard.com" TargetMode="External"/><Relationship Id="rId12" Type="http://schemas.openxmlformats.org/officeDocument/2006/relationships/hyperlink" Target="mailto:ivanov.da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54</cp:revision>
  <dcterms:created xsi:type="dcterms:W3CDTF">2022-03-04T14:12:00Z</dcterms:created>
  <dcterms:modified xsi:type="dcterms:W3CDTF">2024-06-07T05:31:04Z</dcterms:modified>
  <cp:version>1048576</cp:version>
</cp:coreProperties>
</file>