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многолотовом 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на оказание услуг по организации автоперевозок</w:t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1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1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2024 г.</w:t>
      </w:r>
      <w:r>
        <w:rPr>
          <w:rFonts w:ascii="Verdana" w:hAnsi="Verdana" w:cs="Arial"/>
          <w:sz w:val="22"/>
          <w:szCs w:val="22"/>
        </w:rPr>
      </w:r>
    </w:p>
    <w:p>
      <w:pPr>
        <w:pStyle w:val="73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2"/>
      <w:r/>
      <w:bookmarkEnd w:id="3"/>
      <w:r/>
      <w:bookmarkEnd w:id="4"/>
      <w:r/>
      <w:r>
        <w:rPr>
          <w:rFonts w:ascii="Verdana" w:hAnsi="Verdana"/>
          <w:sz w:val="22"/>
          <w:szCs w:val="22"/>
        </w:rPr>
      </w:r>
    </w:p>
    <w:p>
      <w:pPr>
        <w:pStyle w:val="731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Запроса предложений.</w:t>
      </w:r>
      <w:bookmarkEnd w:id="5"/>
      <w:r/>
      <w:bookmarkEnd w:id="6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многолотовый Запрос предложений на </w:t>
      </w:r>
      <w:r>
        <w:rPr>
          <w:rFonts w:ascii="Verdana" w:hAnsi="Verdana" w:cs="Arial"/>
          <w:color w:val="000000"/>
          <w:sz w:val="22"/>
          <w:szCs w:val="22"/>
        </w:rPr>
        <w:t xml:space="preserve">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  <w:t xml:space="preserve"> (далее – Запрос предложений) проводится посредством рассмотрения предложений, сформированных Претендентом на основании и в соответствии с настоящей инструкцией по участию в Запросе предложений (далее - Инструкция).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Запросе предложений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3.1.1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 проводится в следующем порядке: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- Организатор)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Запроса предложений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891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891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891"/>
            <w:rFonts w:ascii="Verdana" w:hAnsi="Verdana" w:cs="Arial"/>
            <w:sz w:val="22"/>
            <w:szCs w:val="22"/>
          </w:rPr>
          <w:t xml:space="preserve">.</w:t>
        </w:r>
        <w:r>
          <w:rPr>
            <w:rStyle w:val="891"/>
            <w:rFonts w:ascii="Verdana" w:hAnsi="Verdana" w:cs="Arial"/>
            <w:sz w:val="22"/>
            <w:szCs w:val="22"/>
          </w:rPr>
          <w:t xml:space="preserve">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в установленные сроки направляет в адрес Организатора Предложение,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получает необходимые разъяснения, уточнения, подтверждения, осуществляет квалификационну</w:t>
      </w:r>
      <w:r>
        <w:rPr>
          <w:rFonts w:ascii="Verdana" w:hAnsi="Verdana" w:cs="Arial"/>
          <w:sz w:val="22"/>
          <w:szCs w:val="22"/>
        </w:rPr>
        <w:t xml:space="preserve">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оказать услуги по организации автоперевозок.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Запроса 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уведомляет участников Запроса предложений о результате Запроса предложений, направляя письма в адрес таких участников.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каждому лоту победитель приглашается к подписанию Договора на </w:t>
      </w:r>
      <w:r>
        <w:rPr>
          <w:rFonts w:ascii="Verdana" w:hAnsi="Verdana" w:cs="Arial"/>
          <w:color w:val="000000"/>
          <w:sz w:val="22"/>
          <w:szCs w:val="22"/>
        </w:rPr>
        <w:t xml:space="preserve">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  <w:t xml:space="preserve">. В Договоре должны быть зафиксированы стоимость услуг, срок оказания услуг, условия оплаты и иные существенные условия Предложения. Если Победитель Запроса предложений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Запроса предложений или признать Запрос предложений 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31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Запроса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предложений.</w:t>
      </w:r>
      <w:bookmarkEnd w:id="7"/>
      <w:r/>
      <w:bookmarkEnd w:id="8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Запроса предложений,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ни при каких обстоятельствах.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Предложения.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Запроса предложений </w:t>
      </w:r>
      <w:bookmarkEnd w:id="9"/>
      <w:r>
        <w:rPr>
          <w:rFonts w:ascii="Verdana" w:hAnsi="Verdana" w:cs="Arial"/>
          <w:sz w:val="22"/>
          <w:szCs w:val="22"/>
        </w:rPr>
        <w:t xml:space="preserve">в случае признания такого Претендента победителем Запроса предложений. В таком случае договор по итогам настоящего Запроса предложений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с просьбой о продлении срока приема Предложений – письмо в свободной форме с обоснованием причин продления;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735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pStyle w:val="735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Style w:val="952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Все возникающие вопросы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задавать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Организатору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 лице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специалиста управления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закупок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«Авангард» –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Иванова Дмитрия Александровича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электронной почте: </w:t>
      </w:r>
      <w:hyperlink r:id="rId12" w:tooltip="mailto:ivanov.da@hc-avangard.com" w:history="1">
        <w:r>
          <w:rPr>
            <w:rStyle w:val="891"/>
            <w:rFonts w:ascii="Verdana" w:hAnsi="Verdana" w:eastAsia="Verdana" w:cs="Verdana"/>
            <w:sz w:val="22"/>
            <w:szCs w:val="22"/>
          </w:rPr>
          <w:t xml:space="preserve">ivanov</w:t>
        </w:r>
        <w:r>
          <w:rPr>
            <w:rStyle w:val="891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891"/>
            <w:rFonts w:ascii="Verdana" w:hAnsi="Verdana" w:eastAsia="Verdana" w:cs="Verdana"/>
            <w:sz w:val="22"/>
            <w:szCs w:val="22"/>
          </w:rPr>
          <w:t xml:space="preserve">da</w:t>
        </w:r>
        <w:r>
          <w:rPr>
            <w:rStyle w:val="891"/>
            <w:rFonts w:ascii="Verdana" w:hAnsi="Verdana" w:eastAsia="Verdana" w:cs="Verdana"/>
            <w:sz w:val="22"/>
            <w:szCs w:val="22"/>
            <w:lang w:val="ru-RU"/>
          </w:rPr>
          <w:t xml:space="preserve">@</w:t>
        </w:r>
        <w:r>
          <w:rPr>
            <w:rStyle w:val="891"/>
            <w:rFonts w:ascii="Verdana" w:hAnsi="Verdana" w:eastAsia="Verdana" w:cs="Verdana"/>
            <w:sz w:val="22"/>
            <w:szCs w:val="22"/>
          </w:rPr>
          <w:t xml:space="preserve">hc</w:t>
        </w:r>
        <w:r>
          <w:rPr>
            <w:rStyle w:val="891"/>
            <w:rFonts w:ascii="Verdana" w:hAnsi="Verdana" w:eastAsia="Verdana" w:cs="Verdana"/>
            <w:sz w:val="22"/>
            <w:szCs w:val="22"/>
            <w:lang w:val="ru-RU"/>
          </w:rPr>
          <w:t xml:space="preserve">-</w:t>
        </w:r>
        <w:r>
          <w:rPr>
            <w:rStyle w:val="891"/>
            <w:rFonts w:ascii="Verdana" w:hAnsi="Verdana" w:eastAsia="Verdana" w:cs="Verdana"/>
            <w:sz w:val="22"/>
            <w:szCs w:val="22"/>
          </w:rPr>
          <w:t xml:space="preserve">avangard</w:t>
        </w:r>
        <w:r>
          <w:rPr>
            <w:rStyle w:val="891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891"/>
            <w:rFonts w:ascii="Verdana" w:hAnsi="Verdana" w:eastAsia="Verdana" w:cs="Verdana"/>
            <w:sz w:val="22"/>
            <w:szCs w:val="22"/>
          </w:rPr>
          <w:t xml:space="preserve">com</w:t>
        </w:r>
      </w:hyperlink>
      <w:r>
        <w:rPr>
          <w:rStyle w:val="952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952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</w:r>
    </w:p>
    <w:p>
      <w:pPr>
        <w:pStyle w:val="735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+7 (923) 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81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10"/>
      <w:r/>
      <w:r>
        <w:rPr>
          <w:rFonts w:ascii="Verdana" w:hAnsi="Verdana" w:cs="Arial"/>
          <w:sz w:val="22"/>
          <w:szCs w:val="22"/>
        </w:rPr>
      </w:r>
    </w:p>
    <w:p>
      <w:pPr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891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891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891"/>
            <w:rFonts w:ascii="Verdana" w:hAnsi="Verdana" w:cs="Arial"/>
            <w:sz w:val="22"/>
            <w:szCs w:val="22"/>
          </w:rPr>
          <w:t xml:space="preserve">.</w:t>
        </w:r>
        <w:r>
          <w:rPr>
            <w:rStyle w:val="891"/>
            <w:rFonts w:ascii="Verdana" w:hAnsi="Verdana" w:cs="Arial"/>
            <w:sz w:val="22"/>
            <w:szCs w:val="22"/>
          </w:rPr>
          <w:t xml:space="preserve">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Запроса предложений,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</w:t>
      </w:r>
      <w:r>
        <w:rPr>
          <w:rFonts w:ascii="Verdana" w:hAnsi="Verdana" w:cs="Arial"/>
          <w:sz w:val="22"/>
          <w:szCs w:val="22"/>
        </w:rPr>
        <w:t xml:space="preserve">Запроса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не неся при этом никакой ответственности перед Претендентами.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73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11"/>
      <w:r/>
      <w:bookmarkEnd w:id="12"/>
      <w:r/>
      <w:bookmarkEnd w:id="13"/>
      <w:r/>
      <w:r>
        <w:rPr>
          <w:rFonts w:ascii="Verdana" w:hAnsi="Verdana"/>
          <w:sz w:val="22"/>
          <w:szCs w:val="22"/>
        </w:rPr>
      </w:r>
    </w:p>
    <w:p>
      <w:pPr>
        <w:pStyle w:val="73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4"/>
      <w:r/>
      <w:bookmarkEnd w:id="15"/>
      <w:r/>
      <w:bookmarkEnd w:id="16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Запросе предложений на адрес электронной почты Организатора (п. 3.1.1 настоящей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Предложением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электронной почты Организатора (п. 3.1.1 настоящей Инструкции) отдельным архивным файлом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согласием на обработку персональных данных и копиями паспортов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pStyle w:val="73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7"/>
      <w:r/>
      <w:bookmarkEnd w:id="18"/>
      <w:r/>
      <w:bookmarkEnd w:id="19"/>
      <w:r/>
      <w:r>
        <w:rPr>
          <w:rFonts w:ascii="Verdana" w:hAnsi="Verdana" w:cs="Arial"/>
          <w:sz w:val="22"/>
          <w:szCs w:val="22"/>
        </w:rPr>
      </w:r>
    </w:p>
    <w:p>
      <w:pPr>
        <w:pStyle w:val="91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</w:p>
    <w:p>
      <w:pPr>
        <w:pStyle w:val="91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</w:p>
    <w:p>
      <w:pPr>
        <w:pStyle w:val="91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Style w:val="942"/>
          <w:rFonts w:ascii="Verdana" w:hAnsi="Verdana"/>
          <w:sz w:val="22"/>
          <w:szCs w:val="22"/>
          <w:lang w:eastAsia="ru-RU"/>
        </w:rPr>
      </w:pPr>
      <w:r>
        <w:rPr>
          <w:rStyle w:val="942"/>
          <w:rFonts w:ascii="Verdana" w:hAnsi="Verdana"/>
          <w:sz w:val="22"/>
          <w:szCs w:val="22"/>
        </w:rPr>
        <w:t xml:space="preserve">Претендент вправе подать только </w:t>
      </w:r>
      <w:r>
        <w:rPr>
          <w:rStyle w:val="942"/>
          <w:rFonts w:ascii="Verdana" w:hAnsi="Verdana"/>
          <w:b/>
          <w:bCs/>
          <w:sz w:val="22"/>
          <w:szCs w:val="22"/>
          <w:u w:val="single"/>
        </w:rPr>
        <w:t xml:space="preserve">одно</w:t>
      </w:r>
      <w:r>
        <w:rPr>
          <w:rStyle w:val="942"/>
          <w:rFonts w:ascii="Verdana" w:hAnsi="Verdana"/>
          <w:sz w:val="22"/>
          <w:szCs w:val="22"/>
        </w:rPr>
        <w:t xml:space="preserve"> Предложение на участие в </w:t>
      </w:r>
      <w:r>
        <w:rPr>
          <w:rFonts w:ascii="Verdana" w:hAnsi="Verdana"/>
          <w:sz w:val="22"/>
          <w:szCs w:val="22"/>
        </w:rPr>
        <w:t xml:space="preserve">Запросе предложений</w:t>
      </w:r>
      <w:r>
        <w:rPr>
          <w:rStyle w:val="942"/>
          <w:rFonts w:ascii="Verdana" w:hAnsi="Verdana"/>
          <w:sz w:val="22"/>
          <w:szCs w:val="22"/>
        </w:rPr>
        <w:t xml:space="preserve">.</w:t>
      </w:r>
      <w:r>
        <w:rPr>
          <w:rStyle w:val="942"/>
          <w:rFonts w:ascii="Verdana" w:hAnsi="Verdana"/>
          <w:sz w:val="22"/>
          <w:szCs w:val="22"/>
          <w:lang w:eastAsia="ru-RU"/>
        </w:rPr>
        <w:t xml:space="preserve"> </w:t>
      </w:r>
      <w:r>
        <w:rPr>
          <w:rFonts w:ascii="Verdana" w:hAnsi="Verdana"/>
          <w:sz w:val="22"/>
          <w:szCs w:val="22"/>
        </w:rPr>
        <w:t xml:space="preserve">(В случае многолотового Запроса предложений – одно предложение для каждого лота).</w:t>
      </w:r>
      <w:r>
        <w:rPr>
          <w:rStyle w:val="942"/>
          <w:rFonts w:ascii="Verdana" w:hAnsi="Verdana"/>
          <w:sz w:val="22"/>
          <w:szCs w:val="22"/>
          <w:lang w:eastAsia="ru-RU"/>
        </w:rPr>
      </w:r>
    </w:p>
    <w:p>
      <w:pPr>
        <w:pStyle w:val="91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942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942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</w:t>
      </w:r>
      <w:r>
        <w:rPr>
          <w:rFonts w:ascii="Verdana" w:hAnsi="Verdana"/>
          <w:sz w:val="22"/>
          <w:szCs w:val="22"/>
        </w:rPr>
      </w:r>
    </w:p>
    <w:p>
      <w:pPr>
        <w:pStyle w:val="91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bookmarkStart w:id="20" w:name="_Toc165090135"/>
      <w:r/>
      <w:r>
        <w:rPr>
          <w:rFonts w:ascii="Verdana" w:hAnsi="Verdana"/>
          <w:sz w:val="22"/>
          <w:szCs w:val="22"/>
        </w:rPr>
      </w:r>
    </w:p>
    <w:p>
      <w:pPr>
        <w:pStyle w:val="73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20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Претендент подает предложение на каждый Лот отдельно. В случае, если Претендент принимает участие в Запросе предложений по нескольким Лотам, то Формы №№ 1, 3 и приложени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я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 к Форме №1, Согласие с проектом договора, Протокол разногласий к проекту договора предоставляются на каждый Лот отдельно.</w:t>
      </w:r>
      <w:r>
        <w:rPr>
          <w:rFonts w:ascii="Verdana" w:hAnsi="Verdana"/>
          <w:sz w:val="22"/>
          <w:szCs w:val="22"/>
          <w:lang w:eastAsia="en-US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73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0"/>
      <w:r/>
      <w:bookmarkEnd w:id="1"/>
      <w:r/>
      <w:bookmarkEnd w:id="21"/>
      <w:r/>
      <w:bookmarkEnd w:id="22"/>
      <w:r/>
      <w:r>
        <w:rPr>
          <w:rFonts w:ascii="Verdana" w:hAnsi="Verdana"/>
          <w:sz w:val="22"/>
          <w:szCs w:val="22"/>
        </w:rPr>
      </w:r>
    </w:p>
    <w:p>
      <w:pPr>
        <w:pStyle w:val="73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Запроса предложений, которая уточняет, разъясняет и дополняет положения разделов 1 «Общие положения» и 2 «Порядок предоставления Предложений».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73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/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9479"/>
      </w:tblGrid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4" w:tooltip="mailto:shambelskaya.yv@hc-avangard.com" w:history="1">
              <w:r>
                <w:rPr>
                  <w:rStyle w:val="891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</w:hyperlink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r>
              <w:rPr>
                <w:rStyle w:val="891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и время окончания приема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до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12</w:t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часов 00 минут (время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Предложение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Запросе предложений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любое время до даты и времени окончания срока приема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года,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1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Непроведение ликвидации Претендента и отсутствие решения арбитражного суда о признании Претендента банкротом;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Неприостановление деятельности Претендента на день подачи предложения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задолженности в соответствии с законодательством Российской Федерации;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сведений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 в реестрах недобросовестных поставщиков, предусмотренных Федеральным зак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Сводной анкете (Форма № 4).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По Лотам №№ 1, 2, 3, 4: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 – не менее 3 (трех) лет.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По Лотам №№ 1, 2, 3, 4: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оказания аналогичных услуг – не менее 3 (трех) лет.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№ 3 с приложением копий договоров в качестве подтверждения опыта поставок аналогичных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267"/>
        </w:trPr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</w:p>
        </w:tc>
        <w:tc>
          <w:tcPr>
            <w:tcW w:w="9479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По Лотам №№ 1, 2, 3, 4: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Style w:val="961"/>
                <w:rFonts w:ascii="Verdana" w:hAnsi="Verdana" w:eastAsia="Verdana" w:cs="Verdana"/>
                <w:i w:val="0"/>
                <w:color w:val="auto"/>
                <w:sz w:val="22"/>
                <w:szCs w:val="22"/>
              </w:rPr>
            </w:pP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2"/>
                <w:szCs w:val="22"/>
              </w:rPr>
              <w:t xml:space="preserve">Наличие действующей лицензии на осуществление деятельности по перевозкам пассажиров и иных лиц автобусами лицензиата на основании договора перевозки пассажиров или договора фрахтования транспортного средства (коммерческие перевозки).</w:t>
            </w: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2"/>
                <w:szCs w:val="22"/>
              </w:rPr>
            </w:r>
          </w:p>
        </w:tc>
      </w:tr>
      <w:tr>
        <w:tblPrEx/>
        <w:trPr>
          <w:trHeight w:val="267"/>
        </w:trPr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По Лотам №№ 1, 2: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Style w:val="962"/>
                <w:rFonts w:ascii="Verdana" w:hAnsi="Verdana" w:eastAsia="Verdana" w:cs="Verdana"/>
                <w:i w:val="0"/>
                <w:color w:val="000000"/>
                <w:sz w:val="22"/>
                <w:szCs w:val="22"/>
              </w:rPr>
            </w:pPr>
            <w:r>
              <w:rPr>
                <w:rStyle w:val="962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 xml:space="preserve">Наличие сведений о Претенденте в Реестре российских перевозчиков, допущенных к осуществлению международных автомобильных перевозок.</w:t>
            </w:r>
            <w:r>
              <w:rPr>
                <w:rStyle w:val="962"/>
                <w:rFonts w:ascii="Verdana" w:hAnsi="Verdana" w:eastAsia="Verdana" w:cs="Verdana"/>
                <w:i w:val="0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, Приложение № 1 к Фор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ме № 1,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№ 2 к Фор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ме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Стоимость, указываемая в Коммерческом предложении Претендента 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к Фор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ме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окончательной, формируется с учетом всех возможных затрат (вознаграждение Исполнителя, сервис и обслуживание транспортного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средства, предоставление транспортного средства с квалифицированным водителем, дорожно-транспортную безопасность, оперативную замену транспортного средства в случае обнаружения неисправностей, заправку топливом на автоперевозку, услуги персонального менед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жера, охрану транспортного средства, стоянку транспортного средства, оплату труда персонала (в т.ч. водителей, грузчиков транспортного средства), а также все налоги (в т. ч. НДС), сборы, пошлины и другие обязательные платежи) в рублях Российской Федерации.</w:t>
            </w:r>
            <w:bookmarkEnd w:id="28"/>
            <w:r>
              <w:rPr>
                <w:rFonts w:ascii="Verdana" w:hAnsi="Verdana" w:cs="Arial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их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в текущем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повторном участии в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Предложения,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Предложения, имеются расхождения между обозначением сумм прописью и цифрами, то Организатором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иложениях к нему должны быть выражены в российских рублях, за исключением следующего: к Предложению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Style w:val="91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10"/>
                <w:rFonts w:ascii="Verdana" w:hAnsi="Verdana"/>
                <w:color w:val="000000"/>
                <w:sz w:val="22"/>
                <w:szCs w:val="22"/>
              </w:rPr>
              <w:t xml:space="preserve">Критерий определения победителя</w:t>
            </w:r>
            <w:r>
              <w:rPr>
                <w:rStyle w:val="910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7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479" w:type="dxa"/>
            <w:textDirection w:val="lrTb"/>
            <w:noWrap w:val="false"/>
          </w:tcPr>
          <w:p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предложения.</w:t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</w:tr>
    </w:tbl>
    <w:p>
      <w:pPr>
        <w:pStyle w:val="730"/>
        <w:numPr>
          <w:ilvl w:val="0"/>
          <w:numId w:val="5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Ref280628037"/>
      <w:r/>
      <w:bookmarkStart w:id="31" w:name="_Toc165090141"/>
      <w:r/>
      <w:bookmarkStart w:id="32" w:name="_Toc148524241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приложений к нему на оказание услуг по организации автоперевозок прилагаются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End w:id="30"/>
      <w:r>
        <w:rPr>
          <w:rFonts w:ascii="Verdana" w:hAnsi="Verdana"/>
          <w:sz w:val="22"/>
          <w:szCs w:val="22"/>
        </w:rPr>
      </w:r>
    </w:p>
    <w:p>
      <w:pPr>
        <w:pStyle w:val="730"/>
        <w:numPr>
          <w:ilvl w:val="0"/>
          <w:numId w:val="5"/>
        </w:numPr>
        <w:ind w:left="709" w:hanging="709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ы</w:t>
      </w:r>
      <w:r>
        <w:rPr>
          <w:rFonts w:ascii="Verdana" w:hAnsi="Verdana"/>
          <w:sz w:val="22"/>
          <w:szCs w:val="22"/>
        </w:rPr>
        <w:t xml:space="preserve"> договор</w:t>
      </w:r>
      <w:r>
        <w:rPr>
          <w:rFonts w:ascii="Verdana" w:hAnsi="Verdana"/>
          <w:sz w:val="22"/>
          <w:szCs w:val="22"/>
        </w:rPr>
        <w:t xml:space="preserve">ов</w:t>
      </w:r>
      <w:r>
        <w:rPr>
          <w:rFonts w:ascii="Verdana" w:hAnsi="Verdana"/>
          <w:sz w:val="22"/>
          <w:szCs w:val="22"/>
        </w:rPr>
        <w:t xml:space="preserve"> по</w:t>
      </w:r>
      <w:r>
        <w:rPr>
          <w:rFonts w:ascii="Verdana" w:hAnsi="Verdana"/>
          <w:sz w:val="22"/>
          <w:szCs w:val="22"/>
        </w:rPr>
        <w:t xml:space="preserve"> каждому</w:t>
      </w:r>
      <w:r>
        <w:rPr>
          <w:rFonts w:ascii="Verdana" w:hAnsi="Verdana"/>
          <w:sz w:val="22"/>
          <w:szCs w:val="22"/>
        </w:rPr>
        <w:t xml:space="preserve"> Лоту прилага</w:t>
      </w:r>
      <w:r>
        <w:rPr>
          <w:rFonts w:ascii="Verdana" w:hAnsi="Verdana"/>
          <w:sz w:val="22"/>
          <w:szCs w:val="22"/>
        </w:rPr>
        <w:t xml:space="preserve">ю</w:t>
      </w:r>
      <w:r>
        <w:rPr>
          <w:rFonts w:ascii="Verdana" w:hAnsi="Verdana"/>
          <w:sz w:val="22"/>
          <w:szCs w:val="22"/>
        </w:rPr>
        <w:t xml:space="preserve">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/>
      <w:r>
        <w:rPr>
          <w:rFonts w:ascii="Verdana" w:hAnsi="Verdana"/>
          <w:sz w:val="22"/>
          <w:szCs w:val="22"/>
        </w:rPr>
      </w:r>
    </w:p>
    <w:p>
      <w:pPr>
        <w:pStyle w:val="73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2"/>
      <w:r/>
      <w:bookmarkEnd w:id="33"/>
      <w:r/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4" w:name="_Toc148353306"/>
      <w:r/>
      <w:bookmarkStart w:id="35" w:name="_Toc148353307"/>
      <w:r/>
      <w:bookmarkStart w:id="36" w:name="_Toc148524242"/>
      <w:r/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4"/>
      <w:r/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731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1 (Лот № 1)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Предложение</w:t>
      </w:r>
      <w:bookmarkEnd w:id="37"/>
      <w:r>
        <w:rPr>
          <w:rStyle w:val="910"/>
          <w:rFonts w:ascii="Verdana" w:hAnsi="Verdana"/>
          <w:color w:val="000000"/>
          <w:sz w:val="22"/>
          <w:szCs w:val="22"/>
        </w:rPr>
        <w:t xml:space="preserve"> к Запросу предложений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20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</w:t>
      </w:r>
      <w:r>
        <w:rPr>
          <w:rFonts w:ascii="Verdana" w:hAnsi="Verdana" w:cs="Arial"/>
          <w:b/>
          <w:sz w:val="22"/>
          <w:szCs w:val="22"/>
        </w:rPr>
        <w:t xml:space="preserve">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оказание услуг по организации автоперевозок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</w:rPr>
        <w:t xml:space="preserve">для нужд хоккейных команд КХЛ, ВХЛ, МХЛ ООО «Хоккейный клуб «Авангард» и команд-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  <w:highlight w:val="white"/>
        </w:rPr>
        <w:t xml:space="preserve">соперников в период предсезонных выставочных матчей, турниров перед сезоном и в сезоне 2024-2025 гг., а также болельщиков в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</w:rPr>
        <w:t xml:space="preserve">городском, областном,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  <w:highlight w:val="white"/>
        </w:rPr>
        <w:t xml:space="preserve">междугороднем и международном сообщении (пункт отправки г. Омск)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Предлагаемые нами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оказания услуг по организации автоперевозок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</w:rPr>
        <w:t xml:space="preserve">для нужд хоккейных команд КХЛ, ВХЛ, МХЛ ООО «Хоккейный клуб «Авангард» и команд-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  <w:highlight w:val="white"/>
        </w:rPr>
        <w:t xml:space="preserve">соперников в период предсезонных выставочных матчей, турниров перед сезоном и в сезоне 2024-2025 гг., а также болельщиков в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</w:rPr>
        <w:t xml:space="preserve">городском, областном,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  <w:highlight w:val="white"/>
        </w:rPr>
        <w:t xml:space="preserve">междугороднем и международном сообщении (пункт отправки г. Омск)</w:t>
      </w:r>
      <w:r>
        <w:rPr>
          <w:rFonts w:ascii="Verdana" w:hAnsi="Verdana" w:cs="Arial"/>
          <w:bCs/>
          <w:sz w:val="22"/>
          <w:szCs w:val="22"/>
        </w:rPr>
        <w:t xml:space="preserve"> – в соответствии с тарифами, указанными в Коммерческом </w:t>
      </w:r>
      <w:r>
        <w:rPr>
          <w:rFonts w:ascii="Verdana" w:hAnsi="Verdana" w:cs="Arial"/>
          <w:sz w:val="22"/>
          <w:szCs w:val="22"/>
        </w:rPr>
        <w:t xml:space="preserve">предложении (Приложение № 1 к Форме № 1).</w:t>
      </w:r>
      <w:r/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: с 01.08.2024 г. по 31.05.2025 г.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При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 оказании услуг на территории г. Омска и Омской области: оплата осуществляется за фактическое выполнение каждой заявки на основании выставленного счета в течение 14 (четырнадцати) банковских дней с момента подписания Сторонами Акта оказанных услуг;</w:t>
      </w:r>
      <w:r>
        <w:rPr>
          <w:rFonts w:ascii="Verdana" w:hAnsi="Verdana" w:cs="Verdana"/>
          <w:sz w:val="22"/>
          <w:szCs w:val="22"/>
        </w:rPr>
      </w:r>
    </w:p>
    <w:p>
      <w:pPr>
        <w:ind w:left="28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При оказании услуг в междугороднем и международном сообщении: 100% предоплата по запросу Исполнителя на основании согласованной Сторонами заявки</w:t>
      </w: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.</w:t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eastAsia="Verdana" w:cs="Verdana"/>
          <w:sz w:val="22"/>
          <w:szCs w:val="22"/>
        </w:rPr>
        <w:t xml:space="preserve">: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Стоимость тарифов, указываемая в коммерческом предложении, фиксируется и не подлежит изменению в течение срока действия договора.</w:t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numPr>
          <w:ilvl w:val="1"/>
          <w:numId w:val="13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95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1 (Лот № 2)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Предложение к Запросу предложений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20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</w:t>
      </w:r>
      <w:r>
        <w:rPr>
          <w:rFonts w:ascii="Verdana" w:hAnsi="Verdana" w:cs="Arial"/>
          <w:b/>
          <w:sz w:val="22"/>
          <w:szCs w:val="22"/>
        </w:rPr>
        <w:t xml:space="preserve">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оказание услуг по организации автоперевозок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  <w:highlight w:val="white"/>
        </w:rPr>
        <w:t xml:space="preserve">болельщиков ХК «Авангард» в междугороднем и международном (страны СНГ) сообщении (пункт отправки г. Москва)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14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Предлагаемые нами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/>
    </w:p>
    <w:p>
      <w:pPr>
        <w:numPr>
          <w:ilvl w:val="1"/>
          <w:numId w:val="14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Стоимость оказания услуг по организации автоперевозок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  <w:highlight w:val="white"/>
        </w:rPr>
        <w:t xml:space="preserve">болельщиков ХК «Авангард» в междугороднем и международном (страны СНГ) сообщении (пункт отправки г. Москва)</w:t>
      </w:r>
      <w:r>
        <w:rPr>
          <w:rFonts w:ascii="Verdana" w:hAnsi="Verdana" w:cs="Arial"/>
          <w:bCs/>
          <w:sz w:val="22"/>
          <w:szCs w:val="22"/>
        </w:rPr>
        <w:t xml:space="preserve"> – в соответствии с тарифами, указанными в Коммерческом </w:t>
      </w:r>
      <w:r>
        <w:rPr>
          <w:rFonts w:ascii="Verdana" w:hAnsi="Verdana" w:cs="Arial"/>
          <w:sz w:val="22"/>
          <w:szCs w:val="22"/>
        </w:rPr>
        <w:t xml:space="preserve">предложении (Приложение № 1 к Форме № 1).</w:t>
      </w:r>
      <w:r/>
    </w:p>
    <w:p>
      <w:pPr>
        <w:numPr>
          <w:ilvl w:val="1"/>
          <w:numId w:val="14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: с 01.08.2024 г. по 31.05.2025 г.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4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color w:val="000000"/>
          <w:sz w:val="22"/>
          <w:szCs w:val="22"/>
          <w:highlight w:val="white"/>
        </w:rPr>
        <w:t xml:space="preserve">100% предоплата по запросу Исполнителя на основании согласованной сторонами заявки</w:t>
      </w: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.</w:t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numPr>
          <w:ilvl w:val="1"/>
          <w:numId w:val="14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eastAsia="Verdana" w:cs="Verdana"/>
          <w:sz w:val="22"/>
          <w:szCs w:val="22"/>
        </w:rPr>
        <w:t xml:space="preserve">: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Стоимость тарифов, указываемая в коммерческом предложении, фиксируется и не подлежит изменению в течение срока действия договора.</w:t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numPr>
          <w:ilvl w:val="1"/>
          <w:numId w:val="14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95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1 (Лот № 3)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Предложение к Запросу предложений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20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</w:t>
      </w:r>
      <w:r>
        <w:rPr>
          <w:rFonts w:ascii="Verdana" w:hAnsi="Verdana" w:cs="Arial"/>
          <w:b/>
          <w:sz w:val="22"/>
          <w:szCs w:val="22"/>
        </w:rPr>
        <w:t xml:space="preserve">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оказание услуг по организации автоперевозок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  <w:highlight w:val="white"/>
        </w:rPr>
        <w:t xml:space="preserve">команды ВХЛ «Омские Крылья» в сезоне 2024-2025 гг. в городском, областном и междугороднем сообщении из городов РФ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15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Предлагаемые нами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/>
    </w:p>
    <w:p>
      <w:pPr>
        <w:numPr>
          <w:ilvl w:val="1"/>
          <w:numId w:val="15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Стоимость оказания услуг по организации автоперевозок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  <w:highlight w:val="white"/>
        </w:rPr>
        <w:t xml:space="preserve">команды ВХЛ «Омские Крылья» в сезоне 2024-2025 гг. в городском, областном и междугороднем сообщении из городов РФ</w:t>
      </w:r>
      <w:r>
        <w:rPr>
          <w:rFonts w:ascii="Verdana" w:hAnsi="Verdana" w:cs="Arial"/>
          <w:bCs/>
          <w:sz w:val="22"/>
          <w:szCs w:val="22"/>
        </w:rPr>
        <w:t xml:space="preserve"> – в соответствии с тарифами, указанными в Коммерческом </w:t>
      </w:r>
      <w:r>
        <w:rPr>
          <w:rFonts w:ascii="Verdana" w:hAnsi="Verdana" w:cs="Arial"/>
          <w:sz w:val="22"/>
          <w:szCs w:val="22"/>
        </w:rPr>
        <w:t xml:space="preserve">предложении (Приложение № 1 к Форме № 1).</w:t>
      </w:r>
      <w:r/>
    </w:p>
    <w:p>
      <w:pPr>
        <w:numPr>
          <w:ilvl w:val="1"/>
          <w:numId w:val="15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: с 01.08.2024 г. по 31.05.2025 г.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5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color w:val="000000"/>
          <w:sz w:val="22"/>
          <w:szCs w:val="22"/>
          <w:highlight w:val="white"/>
        </w:rPr>
        <w:t xml:space="preserve">100% предоплата по запросу Исполнителя на основании согласованной сторонами заявки</w:t>
      </w: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.</w:t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numPr>
          <w:ilvl w:val="1"/>
          <w:numId w:val="15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eastAsia="Verdana" w:cs="Verdana"/>
          <w:sz w:val="22"/>
          <w:szCs w:val="22"/>
        </w:rPr>
        <w:t xml:space="preserve">: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Стоимость тарифов, указываемая в коммерческом предложении, фиксируется и не подлежит изменению в течение срока действия договора.</w:t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numPr>
          <w:ilvl w:val="1"/>
          <w:numId w:val="15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95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1 (Лот № 4)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Предложение к Запросу предложений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20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-2024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</w:t>
      </w:r>
      <w:r>
        <w:rPr>
          <w:rFonts w:ascii="Verdana" w:hAnsi="Verdana" w:cs="Arial"/>
          <w:b/>
          <w:sz w:val="22"/>
          <w:szCs w:val="22"/>
        </w:rPr>
        <w:t xml:space="preserve">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оказание услуг по организации автоперевозок </w:t>
      </w:r>
      <w:r>
        <w:rPr>
          <w:rStyle w:val="961"/>
          <w:rFonts w:ascii="Verdana" w:hAnsi="Verdana" w:eastAsia="Verdana" w:cs="Verdana"/>
          <w:i w:val="0"/>
          <w:color w:val="auto"/>
          <w:sz w:val="22"/>
          <w:szCs w:val="22"/>
          <w:highlight w:val="white"/>
        </w:rPr>
        <w:t xml:space="preserve">команды МХЛ «Омские Ястребы» в сезоне 2024-2025 гг. в городском, областном и междугороднем сообщении из городов РФ</w:t>
      </w:r>
      <w:r>
        <w:rPr>
          <w:rFonts w:ascii="Verdana" w:hAnsi="Verdana" w:eastAsia="Verdana" w:cs="Verdana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16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Предлагаемые нами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/>
    </w:p>
    <w:p>
      <w:pPr>
        <w:numPr>
          <w:ilvl w:val="1"/>
          <w:numId w:val="16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Стоимость оказания услуг по организации автоперевозок </w:t>
      </w:r>
      <w:r>
        <w:rPr>
          <w:rStyle w:val="961"/>
          <w:rFonts w:ascii="Verdana" w:hAnsi="Verdana" w:eastAsia="Verdana" w:cs="Verdana"/>
          <w:b/>
          <w:bCs/>
          <w:i w:val="0"/>
          <w:color w:val="auto"/>
          <w:sz w:val="22"/>
          <w:szCs w:val="22"/>
          <w:highlight w:val="white"/>
        </w:rPr>
        <w:t xml:space="preserve">команды МХЛ «Омские Ястребы» в сезоне 2024-2025 гг. в городском, областном и междугороднем сообщении из городов РФ</w:t>
      </w:r>
      <w:r>
        <w:rPr>
          <w:rFonts w:ascii="Verdana" w:hAnsi="Verdana" w:cs="Arial"/>
          <w:bCs/>
          <w:sz w:val="22"/>
          <w:szCs w:val="22"/>
        </w:rPr>
        <w:t xml:space="preserve"> – в соответствии с тарифами, указанными в Коммерческом </w:t>
      </w:r>
      <w:r>
        <w:rPr>
          <w:rFonts w:ascii="Verdana" w:hAnsi="Verdana" w:cs="Arial"/>
          <w:sz w:val="22"/>
          <w:szCs w:val="22"/>
        </w:rPr>
        <w:t xml:space="preserve">предложении (Приложение № 1 к Форме № 1).</w:t>
      </w:r>
      <w:r/>
    </w:p>
    <w:p>
      <w:pPr>
        <w:numPr>
          <w:ilvl w:val="1"/>
          <w:numId w:val="16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: с 01.08.2024 г. по 31.05.2025 г.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16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color w:val="000000"/>
          <w:sz w:val="22"/>
          <w:szCs w:val="22"/>
          <w:highlight w:val="white"/>
        </w:rPr>
        <w:t xml:space="preserve">100% предоплата по запросу Исполнителя на основании согласованной сторонами заявки</w:t>
      </w: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.</w:t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numPr>
          <w:ilvl w:val="1"/>
          <w:numId w:val="16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eastAsia="Verdana" w:cs="Verdana"/>
          <w:sz w:val="22"/>
          <w:szCs w:val="22"/>
        </w:rPr>
        <w:t xml:space="preserve">: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Стоимость тарифов, указываемая в коммерческом предложении, фиксируется и не подлежит изменению в течение срока действия договора.</w:t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numPr>
          <w:ilvl w:val="1"/>
          <w:numId w:val="16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95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95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5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/>
      <w:bookmarkStart w:id="38" w:name="_Toc148353308"/>
      <w:r/>
      <w:bookmarkStart w:id="39" w:name="_Toc148524243"/>
      <w:r/>
      <w:bookmarkStart w:id="40" w:name="_Toc165090144"/>
      <w:r/>
      <w:bookmarkStart w:id="41" w:name="_Ref280628864"/>
      <w:r/>
      <w:bookmarkEnd w:id="35"/>
      <w:r/>
      <w:bookmarkEnd w:id="36"/>
      <w:r>
        <w:rPr>
          <w:rFonts w:ascii="Verdana" w:hAnsi="Verdana"/>
          <w:b/>
          <w:bCs/>
          <w:sz w:val="22"/>
          <w:szCs w:val="22"/>
        </w:rPr>
        <w:t xml:space="preserve">Приложение № 1 к Форме № 1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(Лоты №№ 1, 2, 3, 4)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«Приложение № 1 к Форме № 1 (Лоты №№ 1, 2, 3, 4)»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pdf</w:t>
      </w:r>
      <w:r>
        <w:rPr>
          <w:rFonts w:ascii="Arial" w:hAnsi="Arial" w:cs="Arial"/>
          <w:b/>
          <w:bCs/>
          <w:sz w:val="22"/>
          <w:szCs w:val="22"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xlsx</w:t>
      </w:r>
      <w:r>
        <w:rPr>
          <w:b/>
          <w:bCs/>
          <w:sz w:val="22"/>
          <w:szCs w:val="22"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Приложение № 2 к Форме № 1 </w:t>
      </w:r>
      <w:r>
        <w:rPr>
          <w:rStyle w:val="910"/>
          <w:rFonts w:ascii="Verdana" w:hAnsi="Verdana"/>
          <w:color w:val="000000"/>
          <w:sz w:val="22"/>
          <w:szCs w:val="22"/>
        </w:rPr>
        <w:t xml:space="preserve">(Лоты №№ 1, 2, 3, 4)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Предоставляемый транспорт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«Предоставляемый транспорт»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«Приложение № 2 к Форме № 1 (Лоты №№ 1, 2, 3, 4)»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Претендент должен предоставить скан-копию предоставляемого транспорта с печатью и подписью в формате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pdf</w:t>
      </w:r>
      <w:r>
        <w:rPr>
          <w:b/>
          <w:bCs/>
          <w:sz w:val="22"/>
          <w:szCs w:val="22"/>
        </w:rPr>
      </w:r>
    </w:p>
    <w:p>
      <w:pPr>
        <w:jc w:val="right"/>
        <w:rPr>
          <w:b/>
          <w:bCs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0" w:right="425" w:bottom="850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2</w:t>
      </w:r>
      <w:bookmarkEnd w:id="38"/>
      <w:r/>
      <w:bookmarkEnd w:id="39"/>
      <w:r/>
      <w:bookmarkEnd w:id="40"/>
      <w:r/>
      <w:bookmarkEnd w:id="41"/>
      <w:r/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</w:p>
    <w:p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336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 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33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30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3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10454" w:type="dxa"/>
            <w:vAlign w:val="center"/>
            <w:textDirection w:val="lrTb"/>
            <w:noWrap w:val="false"/>
          </w:tcPr>
          <w:p>
            <w:pPr>
              <w:pStyle w:val="73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vAlign w:val="center"/>
            <w:textDirection w:val="lrTb"/>
            <w:noWrap w:val="false"/>
          </w:tcPr>
          <w:p>
            <w:pPr>
              <w:pStyle w:val="72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(фамилия, имя, отчество, должность)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руководителя организации и главного бухгалтера, а также их согласие на обработку персональных данных прикладываются только при первом обращении контрагента в текущем году.</w:t>
      </w:r>
      <w:r>
        <w:rPr>
          <w:rFonts w:ascii="Verdana" w:hAnsi="Verdana" w:cs="Arial"/>
          <w:bCs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последующих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люди.</w:t>
      </w:r>
      <w:r>
        <w:rPr>
          <w:rFonts w:ascii="Verdana" w:hAnsi="Verdana" w:cs="Arial"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2" w:name="_Toc426043060"/>
      <w:r/>
      <w:bookmarkStart w:id="43" w:name="_Toc426043508"/>
      <w:r/>
      <w:bookmarkStart w:id="44" w:name="_Toc426043552"/>
      <w:r/>
      <w:bookmarkStart w:id="45" w:name="_Toc426043596"/>
      <w:r/>
      <w:bookmarkStart w:id="46" w:name="_Toc426043756"/>
      <w:r/>
      <w:bookmarkStart w:id="47" w:name="_Toc426102620"/>
      <w:r/>
      <w:bookmarkStart w:id="48" w:name="_Toc498952721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2"/>
      <w:r/>
      <w:bookmarkEnd w:id="43"/>
      <w:r/>
      <w:bookmarkEnd w:id="44"/>
      <w:r/>
      <w:bookmarkEnd w:id="45"/>
      <w:r/>
      <w:bookmarkEnd w:id="46"/>
      <w:r/>
      <w:bookmarkEnd w:id="47"/>
      <w:r/>
      <w:bookmarkEnd w:id="48"/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3 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3 </w:t>
      </w:r>
      <w:r>
        <w:rPr>
          <w:rFonts w:ascii="Verdana" w:hAnsi="Verdana" w:cs="Arial"/>
          <w:spacing w:val="-8"/>
          <w:sz w:val="22"/>
          <w:szCs w:val="22"/>
        </w:rPr>
        <w:t xml:space="preserve">года:</w:t>
      </w:r>
      <w:r>
        <w:rPr>
          <w:rFonts w:ascii="Verdana" w:hAnsi="Verdana" w:cs="Arial"/>
          <w:spacing w:val="-8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работ/услуг)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</w:t>
      </w:r>
      <w:r>
        <w:rPr>
          <w:rFonts w:ascii="Verdana" w:hAnsi="Verdana" w:cs="Arial"/>
          <w:i/>
          <w:vertAlign w:val="superscript"/>
        </w:rPr>
        <w:t xml:space="preserve">Должность)</w:t>
      </w: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10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4 (Лот № 1)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49" w:name="_Toc426043760"/>
      <w:r/>
      <w:bookmarkStart w:id="50" w:name="_Toc426102624"/>
      <w:r/>
      <w:bookmarkStart w:id="51" w:name="_Toc498952723"/>
      <w:r/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bookmarkEnd w:id="49"/>
      <w:r/>
      <w:bookmarkEnd w:id="50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1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3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оказания аналогичных услуг не менее 3 (трех) лет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0"/>
                <w:szCs w:val="20"/>
              </w:rPr>
              <w:t xml:space="preserve">Наличие действующей лицензии на осуществление деятельности по перевозкам пассажиров и иных лиц автобусами лицензиата на основании договора перевозки пассажиров или договора фрахтования транспортного средства (коммерческие перевозки)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2"/>
                <w:rFonts w:ascii="Verdana" w:hAnsi="Verdana" w:eastAsia="Verdana" w:cs="Verdana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Наличие сведений о Претенденте в Реестре российских перевозчиков, допущенных к осуществлению международных автомобильных перевозок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4 (Лот № 2)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______________________________________________________________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ffffff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ffffff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3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оказания аналогичных услуг не менее 3 (трех) лет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0"/>
                <w:szCs w:val="20"/>
              </w:rPr>
              <w:t xml:space="preserve">Наличие действующей лицензии на осуществление деятельности по перевозкам пассажиров и иных лиц автобусами лицензиата на основании договора перевозки пассажиров или договора фрахтования транспортного средства (коммерческие перевозки)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2"/>
                <w:rFonts w:ascii="Verdana" w:hAnsi="Verdana" w:eastAsia="Verdana" w:cs="Verdana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Наличие сведений о Претенденте в Реестре российских перевозчиков, допущенных к осуществлению международных автомобильных перевозок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4 (Лот № 3)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______________________________________________________________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ffffff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ffffff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3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оказания аналогичных услуг не менее 3 (трех) лет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0"/>
                <w:szCs w:val="20"/>
              </w:rPr>
              <w:t xml:space="preserve">Наличие действующей лицензии на осуществление деятельности по перевозкам пассажиров и иных лиц автобусами лицензиата на основании договора перевозки пассажиров или договора фрахтования транспортного средства (коммерческие перевозки)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Форма № 4 (Лот № 4)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оказание услуг по организации автоперевозок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______________________________________________________________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ffffff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ffffff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3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оказания аналогичных услуг не менее 3 (трех) лет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spacing w:val="1"/>
                <w:sz w:val="20"/>
                <w:szCs w:val="20"/>
              </w:rPr>
            </w:pPr>
            <w:r>
              <w:rPr>
                <w:rStyle w:val="961"/>
                <w:rFonts w:ascii="Verdana" w:hAnsi="Verdana" w:eastAsia="Verdana" w:cs="Verdana"/>
                <w:i w:val="0"/>
                <w:color w:val="auto"/>
                <w:sz w:val="20"/>
                <w:szCs w:val="20"/>
              </w:rPr>
              <w:t xml:space="preserve">Наличие действующей лицензии на осуществление деятельности по перевозкам пассажиров и иных лиц автобусами лицензиата на основании договора перевозки пассажиров или договора фрахтования транспортного средства (коммерческие перевозки)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  <w:lang w:val="en-US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rPr>
          <w:rStyle w:val="910"/>
          <w:rFonts w:ascii="Verdana" w:hAnsi="Verdana"/>
          <w:color w:val="000000"/>
          <w:sz w:val="22"/>
          <w:szCs w:val="22"/>
        </w:rPr>
      </w:pPr>
      <w:r>
        <w:rPr>
          <w:rStyle w:val="910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910"/>
          <w:rFonts w:ascii="Verdana" w:hAnsi="Verdana"/>
          <w:color w:val="000000"/>
          <w:sz w:val="22"/>
          <w:szCs w:val="22"/>
        </w:rPr>
      </w:r>
    </w:p>
    <w:p>
      <w:pPr>
        <w:pStyle w:val="731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43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44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ая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4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4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4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4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944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944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44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 xml:space="preserve">N </w:t>
      </w:r>
      <w:r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  <w:lang w:val="ru-RU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  <w:lang w:val="ru-RU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color w:val="000000"/>
          <w:szCs w:val="22"/>
          <w:lang w:val="ru-RU"/>
        </w:rPr>
        <w:t xml:space="preserve">.</w:t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944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</w:p>
    <w:p>
      <w:pPr>
        <w:pStyle w:val="94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44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94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  <w:t xml:space="preserve">«__</w:t>
      </w:r>
      <w:r>
        <w:rPr>
          <w:rFonts w:ascii="Verdana" w:hAnsi="Verdana" w:cs="Arial"/>
          <w:spacing w:val="5"/>
          <w:szCs w:val="22"/>
          <w:lang w:val="ru-RU"/>
        </w:rPr>
        <w:t xml:space="preserve">_ »</w:t>
      </w:r>
      <w:r>
        <w:rPr>
          <w:rFonts w:ascii="Verdana" w:hAnsi="Verdana" w:cs="Arial"/>
          <w:spacing w:val="5"/>
          <w:szCs w:val="22"/>
          <w:lang w:val="ru-RU"/>
        </w:rPr>
        <w:t xml:space="preserve">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 г.   </w:t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2" w:name="_Toc426043773"/>
      <w:r/>
      <w:bookmarkStart w:id="53" w:name="_Toc426102636"/>
      <w:r/>
      <w:bookmarkStart w:id="54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52"/>
      <w:r/>
      <w:bookmarkEnd w:id="53"/>
      <w:r/>
      <w:bookmarkEnd w:id="54"/>
      <w:r/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отдельно)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СОГЛАСИЯ С УСЛОВИЯМИ ДОГОВОРА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ПРИЛОЖЕНИЯМИ К НЕМУ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приложениями к нему и готово оказать услуги по предмету запроса предложений в соответствии и на условиях, изложенных в проекте типового договора (в том числе изложенным в приложениях), представленном в составе Документации о Запросе предложений.</w:t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center"/>
        <w:widowControl w:val="off"/>
      </w:pPr>
      <w:r/>
      <w:bookmarkStart w:id="55" w:name="_Toc426102638"/>
      <w:r/>
      <w:bookmarkStart w:id="56" w:name="_Toc498952736"/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отдельно)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bookmarkEnd w:id="55"/>
      <w:r/>
      <w:bookmarkEnd w:id="56"/>
      <w:r/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_______________  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6-29T11:26:2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дату (как в заказе)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C9EA7E4" w16cex:dateUtc="2023-06-29T05:26:2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C9E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rPr>
        <w:rStyle w:val="914"/>
      </w:rPr>
      <w:framePr w:wrap="around" w:vAnchor="text" w:hAnchor="margin" w:xAlign="right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end"/>
    </w:r>
    <w:r>
      <w:rPr>
        <w:rStyle w:val="914"/>
      </w:rPr>
    </w:r>
  </w:p>
  <w:p>
    <w:pPr>
      <w:pStyle w:val="7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3">
    <w:multiLevelType w:val="hybridMultilevel"/>
    <w:lvl w:ilvl="0">
      <w:start w:val="1"/>
      <w:numFmt w:val="bullet"/>
      <w:pStyle w:val="934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1">
    <w:multiLevelType w:val="hybridMultilevel"/>
    <w:lvl w:ilvl="0">
      <w:start w:val="1"/>
      <w:numFmt w:val="decimal"/>
      <w:pStyle w:val="939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37"/>
    <w:link w:val="7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7"/>
    <w:link w:val="729"/>
    <w:uiPriority w:val="9"/>
    <w:rPr>
      <w:rFonts w:ascii="Arial" w:hAnsi="Arial" w:eastAsia="Arial" w:cs="Arial"/>
      <w:sz w:val="34"/>
    </w:rPr>
  </w:style>
  <w:style w:type="character" w:styleId="20">
    <w:name w:val="Heading 4 Char"/>
    <w:basedOn w:val="737"/>
    <w:link w:val="73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37"/>
    <w:link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37"/>
    <w:link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30">
    <w:name w:val="Heading 9 Char"/>
    <w:basedOn w:val="737"/>
    <w:link w:val="73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37"/>
    <w:link w:val="751"/>
    <w:uiPriority w:val="10"/>
    <w:rPr>
      <w:sz w:val="48"/>
      <w:szCs w:val="48"/>
    </w:rPr>
  </w:style>
  <w:style w:type="character" w:styleId="37">
    <w:name w:val="Subtitle Char"/>
    <w:basedOn w:val="737"/>
    <w:link w:val="753"/>
    <w:uiPriority w:val="11"/>
    <w:rPr>
      <w:sz w:val="24"/>
      <w:szCs w:val="24"/>
    </w:rPr>
  </w:style>
  <w:style w:type="character" w:styleId="39">
    <w:name w:val="Quote Char"/>
    <w:link w:val="755"/>
    <w:uiPriority w:val="29"/>
    <w:rPr>
      <w:i/>
    </w:rPr>
  </w:style>
  <w:style w:type="character" w:styleId="41">
    <w:name w:val="Intense Quote Char"/>
    <w:link w:val="757"/>
    <w:uiPriority w:val="30"/>
    <w:rPr>
      <w:i/>
    </w:rPr>
  </w:style>
  <w:style w:type="character" w:styleId="176">
    <w:name w:val="Footnote Text Char"/>
    <w:link w:val="892"/>
    <w:uiPriority w:val="99"/>
    <w:rPr>
      <w:sz w:val="18"/>
    </w:rPr>
  </w:style>
  <w:style w:type="character" w:styleId="179">
    <w:name w:val="Endnote Text Char"/>
    <w:link w:val="895"/>
    <w:uiPriority w:val="99"/>
    <w:rPr>
      <w:sz w:val="20"/>
    </w:rPr>
  </w:style>
  <w:style w:type="paragraph" w:styleId="727" w:default="1">
    <w:name w:val="Normal"/>
    <w:qFormat/>
    <w:rPr>
      <w:sz w:val="24"/>
      <w:szCs w:val="24"/>
    </w:rPr>
  </w:style>
  <w:style w:type="paragraph" w:styleId="728">
    <w:name w:val="Heading 1"/>
    <w:basedOn w:val="727"/>
    <w:next w:val="727"/>
    <w:link w:val="74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29">
    <w:name w:val="Heading 2"/>
    <w:basedOn w:val="727"/>
    <w:next w:val="727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0">
    <w:name w:val="Heading 3"/>
    <w:basedOn w:val="727"/>
    <w:next w:val="727"/>
    <w:link w:val="91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31">
    <w:name w:val="Heading 4"/>
    <w:basedOn w:val="727"/>
    <w:next w:val="727"/>
    <w:link w:val="74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732">
    <w:name w:val="Heading 5"/>
    <w:basedOn w:val="727"/>
    <w:next w:val="727"/>
    <w:link w:val="74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33">
    <w:name w:val="Heading 6"/>
    <w:basedOn w:val="727"/>
    <w:next w:val="727"/>
    <w:link w:val="745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34">
    <w:name w:val="Heading 7"/>
    <w:basedOn w:val="727"/>
    <w:next w:val="727"/>
    <w:link w:val="942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735">
    <w:name w:val="Heading 8"/>
    <w:basedOn w:val="727"/>
    <w:next w:val="727"/>
    <w:link w:val="946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736">
    <w:name w:val="Heading 9"/>
    <w:basedOn w:val="727"/>
    <w:next w:val="727"/>
    <w:link w:val="748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Заголовок 1 Знак"/>
    <w:link w:val="728"/>
    <w:uiPriority w:val="9"/>
    <w:rPr>
      <w:rFonts w:ascii="Arial" w:hAnsi="Arial" w:eastAsia="Arial" w:cs="Arial"/>
      <w:sz w:val="40"/>
      <w:szCs w:val="40"/>
    </w:rPr>
  </w:style>
  <w:style w:type="character" w:styleId="741" w:customStyle="1">
    <w:name w:val="Заголовок 2 Знак"/>
    <w:link w:val="729"/>
    <w:uiPriority w:val="9"/>
    <w:rPr>
      <w:rFonts w:ascii="Arial" w:hAnsi="Arial" w:eastAsia="Arial" w:cs="Arial"/>
      <w:sz w:val="34"/>
    </w:rPr>
  </w:style>
  <w:style w:type="character" w:styleId="74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3" w:customStyle="1">
    <w:name w:val="Заголовок 4 Знак"/>
    <w:link w:val="731"/>
    <w:uiPriority w:val="9"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Заголовок 5 Знак"/>
    <w:link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link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List Paragraph"/>
    <w:basedOn w:val="727"/>
    <w:link w:val="959"/>
    <w:uiPriority w:val="34"/>
    <w:qFormat/>
    <w:pPr>
      <w:ind w:left="708"/>
    </w:pPr>
  </w:style>
  <w:style w:type="paragraph" w:styleId="750">
    <w:name w:val="No Spacing"/>
    <w:uiPriority w:val="1"/>
    <w:qFormat/>
    <w:rPr>
      <w:lang w:eastAsia="zh-CN"/>
    </w:rPr>
  </w:style>
  <w:style w:type="paragraph" w:styleId="751">
    <w:name w:val="Title"/>
    <w:basedOn w:val="727"/>
    <w:next w:val="72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basedOn w:val="727"/>
    <w:next w:val="727"/>
    <w:link w:val="754"/>
    <w:uiPriority w:val="11"/>
    <w:qFormat/>
    <w:pPr>
      <w:spacing w:before="200" w:after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basedOn w:val="727"/>
    <w:next w:val="727"/>
    <w:link w:val="756"/>
    <w:uiPriority w:val="29"/>
    <w:qFormat/>
    <w:pPr>
      <w:ind w:left="720" w:right="720"/>
    </w:pPr>
    <w:rPr>
      <w:i/>
    </w:r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27"/>
    <w:next w:val="727"/>
    <w:link w:val="75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>
    <w:name w:val="Header"/>
    <w:basedOn w:val="727"/>
    <w:link w:val="958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760" w:customStyle="1">
    <w:name w:val="Header Char"/>
    <w:uiPriority w:val="99"/>
  </w:style>
  <w:style w:type="paragraph" w:styleId="761">
    <w:name w:val="Footer"/>
    <w:basedOn w:val="727"/>
    <w:link w:val="94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2" w:customStyle="1">
    <w:name w:val="Footer Char"/>
    <w:uiPriority w:val="99"/>
  </w:style>
  <w:style w:type="paragraph" w:styleId="763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4" w:customStyle="1">
    <w:name w:val="Caption Char"/>
    <w:uiPriority w:val="99"/>
  </w:style>
  <w:style w:type="table" w:styleId="765">
    <w:name w:val="Table Grid"/>
    <w:basedOn w:val="738"/>
    <w:pPr>
      <w:widowControl w:val="off"/>
    </w:pPr>
    <w:tblPr/>
  </w:style>
  <w:style w:type="table" w:styleId="76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1">
    <w:name w:val="Hyperlink"/>
    <w:uiPriority w:val="99"/>
    <w:rPr>
      <w:color w:val="0000ff"/>
      <w:u w:val="single"/>
    </w:rPr>
  </w:style>
  <w:style w:type="paragraph" w:styleId="892">
    <w:name w:val="footnote text"/>
    <w:basedOn w:val="727"/>
    <w:link w:val="893"/>
    <w:uiPriority w:val="99"/>
    <w:semiHidden/>
    <w:unhideWhenUsed/>
    <w:pPr>
      <w:spacing w:after="40"/>
    </w:pPr>
    <w:rPr>
      <w:sz w:val="18"/>
    </w:r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rPr>
      <w:vertAlign w:val="superscript"/>
    </w:rPr>
  </w:style>
  <w:style w:type="paragraph" w:styleId="895">
    <w:name w:val="endnote text"/>
    <w:basedOn w:val="727"/>
    <w:link w:val="896"/>
    <w:uiPriority w:val="99"/>
    <w:semiHidden/>
    <w:unhideWhenUsed/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basedOn w:val="727"/>
    <w:next w:val="727"/>
    <w:semiHidden/>
  </w:style>
  <w:style w:type="paragraph" w:styleId="899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900">
    <w:name w:val="toc 3"/>
    <w:basedOn w:val="727"/>
    <w:next w:val="727"/>
    <w:semiHidden/>
    <w:pPr>
      <w:ind w:left="480"/>
      <w:tabs>
        <w:tab w:val="right" w:pos="9360" w:leader="dot"/>
      </w:tabs>
    </w:pPr>
  </w:style>
  <w:style w:type="paragraph" w:styleId="901">
    <w:name w:val="toc 4"/>
    <w:basedOn w:val="727"/>
    <w:next w:val="727"/>
    <w:semiHidden/>
    <w:pPr>
      <w:ind w:left="360"/>
      <w:tabs>
        <w:tab w:val="right" w:pos="9360" w:leader="dot"/>
      </w:tabs>
    </w:pPr>
  </w:style>
  <w:style w:type="paragraph" w:styleId="902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903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904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905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906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  <w:rPr>
      <w:lang w:eastAsia="zh-CN"/>
    </w:rPr>
  </w:style>
  <w:style w:type="paragraph" w:styleId="908">
    <w:name w:val="table of figures"/>
    <w:basedOn w:val="727"/>
    <w:next w:val="727"/>
    <w:uiPriority w:val="99"/>
    <w:unhideWhenUsed/>
  </w:style>
  <w:style w:type="paragraph" w:styleId="909" w:customStyle="1">
    <w:name w:val="Заголовок 2;Заголовок 2 Знак"/>
    <w:basedOn w:val="727"/>
    <w:next w:val="727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910" w:customStyle="1">
    <w:name w:val="Заголовок 3 Знак"/>
    <w:link w:val="7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11" w:customStyle="1">
    <w:name w:val="Знак2"/>
    <w:basedOn w:val="7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2">
    <w:name w:val="Body Text 2"/>
    <w:basedOn w:val="727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13">
    <w:name w:val="Body Text Indent 3"/>
    <w:basedOn w:val="727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914">
    <w:name w:val="page number"/>
    <w:basedOn w:val="737"/>
  </w:style>
  <w:style w:type="paragraph" w:styleId="915" w:customStyle="1">
    <w:name w:val="ConsPlusNormal"/>
    <w:pPr>
      <w:ind w:firstLine="720"/>
    </w:pPr>
    <w:rPr>
      <w:rFonts w:ascii="Arial" w:hAnsi="Arial" w:cs="Arial"/>
    </w:rPr>
  </w:style>
  <w:style w:type="paragraph" w:styleId="916">
    <w:name w:val="Body Text"/>
    <w:basedOn w:val="727"/>
    <w:pPr>
      <w:spacing w:after="120"/>
    </w:pPr>
  </w:style>
  <w:style w:type="paragraph" w:styleId="917">
    <w:name w:val="Body Text 3"/>
    <w:basedOn w:val="727"/>
    <w:pPr>
      <w:spacing w:after="120"/>
    </w:pPr>
    <w:rPr>
      <w:sz w:val="16"/>
      <w:szCs w:val="16"/>
    </w:rPr>
  </w:style>
  <w:style w:type="paragraph" w:styleId="918" w:customStyle="1">
    <w:name w:val="Макс"/>
    <w:basedOn w:val="727"/>
    <w:pPr>
      <w:ind w:firstLine="567"/>
      <w:jc w:val="both"/>
    </w:pPr>
    <w:rPr>
      <w:sz w:val="28"/>
      <w:szCs w:val="20"/>
    </w:rPr>
  </w:style>
  <w:style w:type="paragraph" w:styleId="919" w:customStyle="1">
    <w:name w:val="Обычный (веб)"/>
    <w:basedOn w:val="727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920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921">
    <w:name w:val="Strong"/>
    <w:qFormat/>
    <w:rPr>
      <w:b/>
      <w:bCs/>
    </w:rPr>
  </w:style>
  <w:style w:type="paragraph" w:styleId="922" w:customStyle="1">
    <w:name w:val="Текст сноски;Footnote Text Char;Char Char"/>
    <w:basedOn w:val="727"/>
    <w:link w:val="951"/>
    <w:semiHidden/>
    <w:rPr>
      <w:sz w:val="20"/>
      <w:szCs w:val="20"/>
    </w:rPr>
  </w:style>
  <w:style w:type="paragraph" w:styleId="923">
    <w:name w:val="Balloon Text"/>
    <w:basedOn w:val="727"/>
    <w:semiHidden/>
    <w:rPr>
      <w:rFonts w:ascii="Tahoma" w:hAnsi="Tahoma" w:cs="Tahoma"/>
      <w:sz w:val="16"/>
      <w:szCs w:val="16"/>
    </w:rPr>
  </w:style>
  <w:style w:type="paragraph" w:styleId="924">
    <w:name w:val="Body Text Indent"/>
    <w:basedOn w:val="727"/>
    <w:pPr>
      <w:ind w:left="283"/>
      <w:spacing w:after="120"/>
    </w:pPr>
  </w:style>
  <w:style w:type="paragraph" w:styleId="925" w:customStyle="1">
    <w:name w:val="0.Heading-SEICL"/>
    <w:basedOn w:val="727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926" w:customStyle="1">
    <w:name w:val="1.Heading-SakhIIProject"/>
    <w:basedOn w:val="727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927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928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929" w:customStyle="1">
    <w:name w:val="Название"/>
    <w:basedOn w:val="727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30" w:customStyle="1">
    <w:name w:val="Таблица шапка"/>
    <w:basedOn w:val="727"/>
    <w:pPr>
      <w:ind w:left="57" w:right="57"/>
      <w:keepNext/>
      <w:spacing w:before="40" w:after="40"/>
    </w:pPr>
    <w:rPr>
      <w:sz w:val="22"/>
      <w:szCs w:val="20"/>
    </w:rPr>
  </w:style>
  <w:style w:type="paragraph" w:styleId="931" w:customStyle="1">
    <w:name w:val="Таблица текст"/>
    <w:basedOn w:val="727"/>
    <w:pPr>
      <w:ind w:left="57" w:right="57"/>
      <w:spacing w:before="40" w:after="40"/>
    </w:pPr>
    <w:rPr>
      <w:szCs w:val="20"/>
    </w:rPr>
  </w:style>
  <w:style w:type="paragraph" w:styleId="932" w:customStyle="1">
    <w:name w:val="Табличный 12Ц1"/>
    <w:basedOn w:val="727"/>
    <w:pPr>
      <w:jc w:val="center"/>
    </w:pPr>
    <w:rPr>
      <w:szCs w:val="20"/>
    </w:rPr>
  </w:style>
  <w:style w:type="paragraph" w:styleId="933" w:customStyle="1">
    <w:name w:val="Табличный 12Л1"/>
    <w:basedOn w:val="727"/>
    <w:rPr>
      <w:szCs w:val="20"/>
    </w:rPr>
  </w:style>
  <w:style w:type="paragraph" w:styleId="934" w:customStyle="1">
    <w:name w:val="Главы"/>
    <w:basedOn w:val="935"/>
    <w:next w:val="727"/>
    <w:pPr>
      <w:numPr>
        <w:ilvl w:val="0"/>
        <w:numId w:val="2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935" w:customStyle="1">
    <w:name w:val="Структура"/>
    <w:basedOn w:val="727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36" w:customStyle="1">
    <w:name w:val="Пункт"/>
    <w:basedOn w:val="727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937" w:customStyle="1">
    <w:name w:val="Подпункт"/>
    <w:basedOn w:val="936"/>
    <w:pPr>
      <w:ind w:left="1854"/>
      <w:tabs>
        <w:tab w:val="clear" w:pos="1134" w:leader="none"/>
        <w:tab w:val="num" w:pos="1854" w:leader="none"/>
      </w:tabs>
    </w:pPr>
  </w:style>
  <w:style w:type="paragraph" w:styleId="938" w:customStyle="1">
    <w:name w:val="Пункт2"/>
    <w:basedOn w:val="936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939" w:customStyle="1">
    <w:name w:val="Подподпункт"/>
    <w:basedOn w:val="937"/>
    <w:pPr>
      <w:numPr>
        <w:ilvl w:val="0"/>
        <w:numId w:val="3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940" w:customStyle="1">
    <w:name w:val="текст сноски"/>
    <w:basedOn w:val="727"/>
    <w:pPr>
      <w:widowControl w:val="off"/>
    </w:pPr>
    <w:rPr>
      <w:rFonts w:ascii="Gelvetsky 12pt" w:hAnsi="Gelvetsky 12pt"/>
      <w:szCs w:val="20"/>
      <w:lang w:val="en-US"/>
    </w:rPr>
  </w:style>
  <w:style w:type="character" w:styleId="941" w:customStyle="1">
    <w:name w:val="комментарий"/>
    <w:rPr>
      <w:b/>
      <w:i/>
      <w:sz w:val="28"/>
    </w:rPr>
  </w:style>
  <w:style w:type="character" w:styleId="942" w:customStyle="1">
    <w:name w:val="Заголовок 7 Знак"/>
    <w:link w:val="734"/>
    <w:rPr>
      <w:sz w:val="28"/>
      <w:lang w:eastAsia="en-US"/>
    </w:rPr>
  </w:style>
  <w:style w:type="paragraph" w:styleId="943" w:customStyle="1">
    <w:name w:val="s26 Заголовок приложения"/>
    <w:basedOn w:val="727"/>
    <w:next w:val="727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944" w:customStyle="1">
    <w:name w:val="s00 Текст"/>
    <w:basedOn w:val="727"/>
    <w:link w:val="945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945" w:customStyle="1">
    <w:name w:val="s00 Текст Знак"/>
    <w:link w:val="944"/>
    <w:rPr>
      <w:rFonts w:ascii="Arial" w:hAnsi="Arial"/>
      <w:sz w:val="22"/>
      <w:szCs w:val="24"/>
      <w:lang w:val="en-US" w:eastAsia="en-US"/>
    </w:rPr>
  </w:style>
  <w:style w:type="character" w:styleId="946" w:customStyle="1">
    <w:name w:val="Заголовок 8 Знак"/>
    <w:link w:val="735"/>
    <w:rPr>
      <w:i/>
      <w:iCs/>
      <w:sz w:val="24"/>
      <w:szCs w:val="24"/>
      <w:lang w:eastAsia="en-US"/>
    </w:rPr>
  </w:style>
  <w:style w:type="character" w:styleId="947" w:customStyle="1">
    <w:name w:val="Нижний колонтитул Знак"/>
    <w:link w:val="761"/>
    <w:uiPriority w:val="99"/>
    <w:rPr>
      <w:sz w:val="24"/>
      <w:szCs w:val="24"/>
    </w:rPr>
  </w:style>
  <w:style w:type="character" w:styleId="948">
    <w:name w:val="Emphasis"/>
    <w:qFormat/>
    <w:rPr>
      <w:i/>
      <w:iCs/>
    </w:rPr>
  </w:style>
  <w:style w:type="character" w:styleId="949">
    <w:name w:val="Subtle Emphasis"/>
    <w:uiPriority w:val="19"/>
    <w:qFormat/>
    <w:rPr>
      <w:i/>
      <w:iCs/>
      <w:color w:val="808080"/>
    </w:rPr>
  </w:style>
  <w:style w:type="paragraph" w:styleId="950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951" w:customStyle="1">
    <w:name w:val="Текст сноски Знак;Footnote Text Char Знак;Char Char Знак"/>
    <w:link w:val="922"/>
    <w:semiHidden/>
  </w:style>
  <w:style w:type="character" w:styleId="952" w:customStyle="1">
    <w:name w:val="icon-link__text"/>
    <w:basedOn w:val="737"/>
  </w:style>
  <w:style w:type="character" w:styleId="953">
    <w:name w:val="annotation reference"/>
    <w:rPr>
      <w:sz w:val="16"/>
      <w:szCs w:val="16"/>
    </w:rPr>
  </w:style>
  <w:style w:type="paragraph" w:styleId="954">
    <w:name w:val="annotation text"/>
    <w:basedOn w:val="727"/>
    <w:link w:val="955"/>
    <w:rPr>
      <w:sz w:val="20"/>
      <w:szCs w:val="20"/>
    </w:rPr>
  </w:style>
  <w:style w:type="character" w:styleId="955" w:customStyle="1">
    <w:name w:val="Текст примечания Знак"/>
    <w:basedOn w:val="737"/>
    <w:link w:val="954"/>
  </w:style>
  <w:style w:type="paragraph" w:styleId="956">
    <w:name w:val="annotation subject"/>
    <w:basedOn w:val="954"/>
    <w:next w:val="954"/>
    <w:link w:val="957"/>
    <w:rPr>
      <w:b/>
      <w:bCs/>
    </w:rPr>
  </w:style>
  <w:style w:type="character" w:styleId="957" w:customStyle="1">
    <w:name w:val="Тема примечания Знак"/>
    <w:link w:val="956"/>
    <w:rPr>
      <w:b/>
      <w:bCs/>
    </w:rPr>
  </w:style>
  <w:style w:type="character" w:styleId="958" w:customStyle="1">
    <w:name w:val="Верхний колонтитул Знак"/>
    <w:link w:val="759"/>
    <w:uiPriority w:val="99"/>
    <w:rPr>
      <w:lang w:eastAsia="en-US"/>
    </w:rPr>
  </w:style>
  <w:style w:type="character" w:styleId="959" w:customStyle="1">
    <w:name w:val="Абзац списка Знак"/>
    <w:link w:val="749"/>
    <w:uiPriority w:val="34"/>
    <w:rPr>
      <w:sz w:val="24"/>
      <w:szCs w:val="24"/>
    </w:rPr>
  </w:style>
  <w:style w:type="paragraph" w:styleId="960" w:customStyle="1">
    <w:name w:val="Основной текст1"/>
    <w:uiPriority w:val="1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Verdana" w:hAnsi="Verdana" w:eastAsia="Verdana" w:cs="Verdana"/>
      <w:sz w:val="22"/>
      <w:szCs w:val="22"/>
      <w:lang w:eastAsia="en-US"/>
    </w:rPr>
  </w:style>
  <w:style w:type="character" w:styleId="961" w:customStyle="1">
    <w:name w:val="Слабое выделение1"/>
    <w:uiPriority w:val="19"/>
    <w:qFormat/>
    <w:rPr>
      <w:i/>
      <w:iCs/>
      <w:color w:val="808080"/>
    </w:rPr>
  </w:style>
  <w:style w:type="character" w:styleId="962" w:customStyle="1">
    <w:name w:val="Выделение1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ivanov.da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shambelskaya.yv@hc-avangard.com" TargetMode="External"/><Relationship Id="rId15" Type="http://schemas.onlyoffice.com/commentsDocument" Target="commentsDocument.xml" /><Relationship Id="rId16" Type="http://schemas.onlyoffice.com/commentsExtendedDocument" Target="commentsExtendedDocument.xml" /><Relationship Id="rId17" Type="http://schemas.onlyoffice.com/commentsExtensibleDocument" Target="commentsExtensibleDocument.xml" /><Relationship Id="rId18" Type="http://schemas.onlyoffice.com/commentsIdsDocument" Target="commentsIdsDocument.xml" /><Relationship Id="rId19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51</cp:revision>
  <dcterms:created xsi:type="dcterms:W3CDTF">2022-03-04T14:12:00Z</dcterms:created>
  <dcterms:modified xsi:type="dcterms:W3CDTF">2024-07-04T04:45:57Z</dcterms:modified>
  <cp:version>1048576</cp:version>
</cp:coreProperties>
</file>