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60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bCs/>
          <w:color w:val="000000"/>
          <w:sz w:val="22"/>
          <w:szCs w:val="22"/>
          <w14:ligatures w14:val="none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оказа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услуг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по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 w:cs="Arial"/>
          <w:b/>
          <w:bCs/>
          <w:color w:val="000000"/>
          <w:sz w:val="22"/>
          <w:szCs w:val="22"/>
          <w14:ligatures w14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14:ligatures w14:val="non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60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60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60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9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услуги по </w:t>
      </w:r>
      <w:r>
        <w:rPr>
          <w:rFonts w:ascii="Verdana" w:hAnsi="Verdana" w:cs="Arial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50"/>
          <w:rFonts w:ascii="Verdana" w:hAnsi="Verdana" w:cs="Arial"/>
          <w:sz w:val="22"/>
          <w:szCs w:val="22"/>
        </w:rPr>
        <w:t xml:space="preserve">www.</w:t>
      </w:r>
      <w:r>
        <w:rPr>
          <w:rStyle w:val="1150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150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150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по </w:t>
      </w:r>
      <w:r>
        <w:rPr>
          <w:rFonts w:ascii="Verdana" w:hAnsi="Verdana" w:cs="Arial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 </w:t>
      </w:r>
      <w:r>
        <w:rPr>
          <w:rFonts w:ascii="Verdana" w:hAnsi="Verdana" w:cs="Arial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, период</w:t>
      </w:r>
      <w:r>
        <w:rPr>
          <w:rFonts w:ascii="Verdana" w:hAnsi="Verdana" w:cs="Arial"/>
          <w:sz w:val="22"/>
          <w:szCs w:val="22"/>
        </w:rPr>
        <w:t xml:space="preserve"> оказания</w:t>
      </w:r>
      <w:r>
        <w:rPr>
          <w:rFonts w:ascii="Verdana" w:hAnsi="Verdana" w:cs="Arial"/>
          <w:sz w:val="22"/>
          <w:szCs w:val="22"/>
        </w:rPr>
        <w:t xml:space="preserve"> услуг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9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35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43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Ирине Александровне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hyperlink r:id="rId11" w:tooltip="mailto:bateleva.ia@hc-avangard.com" w:history="1">
        <w:r>
          <w:rPr>
            <w:rStyle w:val="1150"/>
            <w:rFonts w:ascii="Verdana" w:hAnsi="Verdana" w:cs="Arial"/>
            <w:i w:val="0"/>
            <w:spacing w:val="1"/>
            <w:sz w:val="22"/>
            <w:szCs w:val="22"/>
            <w:lang w:val="ru-RU"/>
          </w:rPr>
          <w:t xml:space="preserve">bateleva.ia@hc-avangard.com</w:t>
        </w:r>
        <w:r>
          <w:rPr>
            <w:rStyle w:val="1150"/>
            <w:rFonts w:ascii="Verdana" w:hAnsi="Verdana" w:cs="Arial"/>
            <w:i w:val="0"/>
            <w:spacing w:val="1"/>
            <w:sz w:val="22"/>
            <w:szCs w:val="22"/>
            <w:lang w:val="ru-RU"/>
          </w:rPr>
        </w:r>
      </w:hyperlink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(9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2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3) 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98-69-70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Style w:val="1150"/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(п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</w:instrText>
      </w:r>
      <w:r>
        <w:rPr>
          <w:rFonts w:ascii="Verdana" w:hAnsi="Verdana" w:cs="Arial"/>
          <w:sz w:val="22"/>
          <w:szCs w:val="22"/>
        </w:rPr>
        <w:instrText xml:space="preserve">28108 \r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</w:instrText>
      </w:r>
      <w:r>
        <w:rPr>
          <w:rFonts w:ascii="Verdana" w:hAnsi="Verdana" w:cs="Arial"/>
          <w:sz w:val="22"/>
          <w:szCs w:val="22"/>
        </w:rPr>
        <w:instrText xml:space="preserve">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50"/>
          <w:rFonts w:ascii="Verdana" w:hAnsi="Verdana" w:cs="Arial"/>
          <w:sz w:val="22"/>
          <w:szCs w:val="22"/>
        </w:rPr>
        <w:t xml:space="preserve">www.</w:t>
      </w:r>
      <w:r>
        <w:rPr>
          <w:rStyle w:val="1150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150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1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89"/>
          <w:rFonts w:ascii="Verdana" w:hAnsi="Verdana"/>
          <w:sz w:val="22"/>
          <w:szCs w:val="22"/>
          <w:lang w:eastAsia="ru-RU"/>
        </w:rPr>
      </w:pPr>
      <w:r>
        <w:rPr>
          <w:rStyle w:val="1189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189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189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189"/>
          <w:rFonts w:ascii="Verdana" w:hAnsi="Verdana"/>
          <w:sz w:val="22"/>
          <w:szCs w:val="22"/>
          <w:lang w:eastAsia="ru-RU"/>
        </w:rPr>
      </w:r>
      <w:r>
        <w:rPr>
          <w:rStyle w:val="1189"/>
          <w:rFonts w:ascii="Verdana" w:hAnsi="Verdana"/>
          <w:sz w:val="22"/>
          <w:szCs w:val="22"/>
          <w:lang w:eastAsia="ru-RU"/>
        </w:rPr>
      </w:r>
    </w:p>
    <w:p>
      <w:pPr>
        <w:pStyle w:val="11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89"/>
          <w:rFonts w:ascii="Verdana" w:hAnsi="Verdana"/>
          <w:sz w:val="22"/>
          <w:szCs w:val="22"/>
        </w:rPr>
        <w:t xml:space="preserve">Предложение</w:t>
      </w:r>
      <w:r>
        <w:rPr>
          <w:rStyle w:val="1189"/>
          <w:rFonts w:ascii="Verdana" w:hAnsi="Verdana"/>
          <w:sz w:val="22"/>
          <w:szCs w:val="22"/>
        </w:rPr>
        <w:t xml:space="preserve"> </w:t>
      </w:r>
      <w:r>
        <w:rPr>
          <w:rStyle w:val="1189"/>
          <w:rFonts w:ascii="Verdana" w:hAnsi="Verdana"/>
          <w:sz w:val="22"/>
          <w:szCs w:val="22"/>
        </w:rPr>
        <w:t xml:space="preserve">П</w:t>
      </w:r>
      <w:r>
        <w:rPr>
          <w:rStyle w:val="1189"/>
          <w:rFonts w:ascii="Verdana" w:hAnsi="Verdana"/>
          <w:sz w:val="22"/>
          <w:szCs w:val="22"/>
        </w:rPr>
        <w:t xml:space="preserve">р</w:t>
      </w:r>
      <w:r>
        <w:rPr>
          <w:rStyle w:val="1189"/>
          <w:rFonts w:ascii="Verdana" w:hAnsi="Verdana"/>
          <w:sz w:val="22"/>
          <w:szCs w:val="22"/>
        </w:rPr>
        <w:t xml:space="preserve">етендент</w:t>
      </w:r>
      <w:r>
        <w:rPr>
          <w:rStyle w:val="1189"/>
          <w:rFonts w:ascii="Verdana" w:hAnsi="Verdana"/>
          <w:sz w:val="22"/>
          <w:szCs w:val="22"/>
        </w:rPr>
        <w:t xml:space="preserve">а должно быть</w:t>
      </w:r>
      <w:r>
        <w:rPr>
          <w:rStyle w:val="1189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35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1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trHeight w:val="75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Оказание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услуг по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производству прямых трансляций матчевых студий ХК «Авангард»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65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Fonts w:ascii="Verdana" w:hAnsi="Verdana" w:cs="Arial"/>
                <w:i w:val="0"/>
                <w:color w:val="000000"/>
                <w:spacing w:val="1"/>
                <w:sz w:val="22"/>
                <w:szCs w:val="22"/>
                <w:u w:val="single"/>
                <w:lang w:val="ru-RU"/>
              </w:rPr>
            </w:r>
            <w:hyperlink r:id="rId12" w:tooltip="mailto:bateleva.ia@hc-avangard.com" w:history="1">
              <w:r>
                <w:rPr>
                  <w:rStyle w:val="1150"/>
                  <w:rFonts w:ascii="Verdana" w:hAnsi="Verdana" w:cs="Arial"/>
                  <w:i w:val="0"/>
                  <w:spacing w:val="1"/>
                  <w:sz w:val="22"/>
                  <w:szCs w:val="22"/>
                  <w:lang w:val="ru-RU"/>
                </w:rPr>
                <w:t xml:space="preserve">bateleva.ia@hc-avangard.com</w:t>
              </w:r>
              <w:r>
                <w:rPr>
                  <w:rStyle w:val="1150"/>
                  <w:rFonts w:ascii="Verdana" w:hAnsi="Verdana" w:cs="Arial"/>
                  <w:i w:val="0"/>
                  <w:spacing w:val="1"/>
                  <w:sz w:val="22"/>
                  <w:szCs w:val="22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150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150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98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19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августа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35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bookmarkStart w:id="29" w:name="_Hlk62117845"/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23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августа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4 </w:t>
            </w:r>
            <w:bookmarkEnd w:id="29"/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23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августа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4 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ас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ов 00 минут (вре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35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35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1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1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вух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оказания аналогичных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и в виде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портфолио ранее оказанных услуг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1052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1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1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овая 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миру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необходимых для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оказания услуг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включая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ыплаты вознаграждений, затраты на оборудование, транспортные расходы, погрузку/разгрузку оборудования, заработную плату персонала, расходы на амортизацию и обслуживание оборудования, а также прочие расходы, налоги (в т. ч. НДС), сборы, пошлины, уплаченные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или подлежащие уплате, расходы на страхование,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рублях 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должна соответство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вать итоговой сумме,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указываемой в Коммерческом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Форме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кадровых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алог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ичных 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огов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(Форма № 4, Приложение к Форме № 4 – Портфолио ранее оказанных услуг).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2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contextualSpacing w:val="0"/>
              <w:jc w:val="both"/>
              <w:spacing w:before="0" w:after="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12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contextualSpacing w:val="0"/>
              <w:jc w:val="both"/>
              <w:spacing w:before="0" w:after="0" w:line="240" w:lineRule="auto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  <w:suppressLineNumbers w:val="0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и/и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56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89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89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89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189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35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trHeight w:val="103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5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1"/>
                <w:numId w:val="6"/>
              </w:numPr>
              <w:widowControl w:val="off"/>
              <w:rPr>
                <w:rStyle w:val="114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148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35"/>
              <w:ind w:left="57" w:hanging="24"/>
              <w:widowControl w:val="off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3.5.1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91"/>
              </w:numPr>
              <w:ind w:left="284" w:hanging="284"/>
              <w:jc w:val="both"/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Квалификация участника закупки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</w:r>
          </w:p>
          <w:p>
            <w:pPr>
              <w:pStyle w:val="975"/>
              <w:numPr>
                <w:ilvl w:val="0"/>
                <w:numId w:val="91"/>
              </w:numP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eastAsia="Verdana" w:cs="Verdana"/>
                <w:color w:val="000000" w:themeColor="text1"/>
                <w:sz w:val="22"/>
                <w:szCs w:val="22"/>
                <w:highlight w:val="white"/>
              </w:rPr>
              <w:t xml:space="preserve">Стоимость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дложения</w:t>
            </w:r>
            <w:r>
              <w:rPr>
                <w:rFonts w:ascii="Verdana" w:hAnsi="Verdana" w:eastAsia="Verdana" w:cs="Verdana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</w:tc>
      </w:tr>
    </w:tbl>
    <w:p>
      <w:pPr>
        <w:pStyle w:val="1138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н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 по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8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8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139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35"/>
        <w:jc w:val="right"/>
        <w:spacing w:after="60"/>
        <w:widowControl w:val="off"/>
        <w:tabs>
          <w:tab w:val="left" w:pos="5387" w:leader="none"/>
        </w:tabs>
        <w:rPr>
          <w:rStyle w:val="1148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148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148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</w:p>
    <w:p>
      <w:pPr>
        <w:pStyle w:val="1135"/>
        <w:jc w:val="right"/>
        <w:spacing w:after="60"/>
        <w:widowControl w:val="off"/>
        <w:tabs>
          <w:tab w:val="left" w:pos="5387" w:leader="none"/>
        </w:tabs>
        <w:rPr>
          <w:rStyle w:val="1148"/>
          <w:rFonts w:ascii="Verdana" w:hAnsi="Verdana"/>
          <w:color w:val="000000"/>
          <w:sz w:val="22"/>
          <w:szCs w:val="22"/>
        </w:rPr>
      </w:pPr>
      <w:r>
        <w:rPr>
          <w:rStyle w:val="1148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1148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</w:p>
    <w:p>
      <w:pPr>
        <w:pStyle w:val="1135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33-202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  <w:highlight w:val="none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r>
    </w:p>
    <w:p>
      <w:pPr>
        <w:pStyle w:val="11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35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1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ть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услуги по </w:t>
      </w:r>
      <w:r>
        <w:rPr>
          <w:rFonts w:ascii="Verdana" w:hAnsi="Verdana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33</w:t>
      </w:r>
      <w:r>
        <w:rPr>
          <w:rFonts w:ascii="Verdana" w:hAnsi="Verdana" w:cs="Arial"/>
          <w:sz w:val="22"/>
          <w:szCs w:val="22"/>
        </w:rPr>
        <w:t xml:space="preserve">-2024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</w:pP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.1. Стоимость оказания услуг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за 1 матч: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;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</w:r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.2. Общая стоимость оказания услуг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: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;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  <w:highlight w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</w:t>
      </w:r>
      <w:r>
        <w:rPr>
          <w:rFonts w:ascii="Verdana" w:hAnsi="Verdana"/>
          <w:bCs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Cs/>
          <w:i/>
          <w:iCs/>
          <w:sz w:val="22"/>
          <w:szCs w:val="22"/>
        </w:rPr>
        <w:t xml:space="preserve">но</w:t>
      </w:r>
      <w:r>
        <w:rPr>
          <w:rFonts w:ascii="Verdana" w:hAnsi="Verdana"/>
          <w:bCs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Cs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Cs/>
          <w:i/>
          <w:iCs/>
          <w:sz w:val="22"/>
          <w:szCs w:val="22"/>
        </w:rPr>
        <w:t xml:space="preserve">ом с</w:t>
      </w:r>
      <w:r>
        <w:rPr>
          <w:rFonts w:ascii="Verdana" w:hAnsi="Verdana"/>
          <w:bCs/>
          <w:i/>
          <w:iCs/>
          <w:sz w:val="22"/>
          <w:szCs w:val="22"/>
        </w:rPr>
        <w:t xml:space="preserve">луча</w:t>
      </w:r>
      <w:r>
        <w:rPr>
          <w:rFonts w:ascii="Verdana" w:hAnsi="Verdana"/>
          <w:bCs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Cs/>
          <w:i/>
          <w:iCs/>
          <w:sz w:val="22"/>
          <w:szCs w:val="22"/>
        </w:rPr>
        <w:t xml:space="preserve">ход</w:t>
      </w:r>
      <w:r>
        <w:rPr>
          <w:rFonts w:ascii="Verdana" w:hAnsi="Verdana"/>
          <w:bCs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Cs/>
          <w:i/>
          <w:iCs/>
          <w:sz w:val="22"/>
          <w:szCs w:val="22"/>
        </w:rPr>
        <w:t xml:space="preserve">ь «НД</w:t>
      </w:r>
      <w:r>
        <w:rPr>
          <w:rFonts w:ascii="Verdana" w:hAnsi="Verdana"/>
          <w:i/>
          <w:iCs/>
          <w:sz w:val="22"/>
          <w:szCs w:val="22"/>
        </w:rPr>
        <w:t xml:space="preserve">С не </w:t>
      </w:r>
      <w:r>
        <w:rPr>
          <w:rFonts w:ascii="Verdana" w:hAnsi="Verdana"/>
          <w:i/>
          <w:iCs/>
          <w:sz w:val="22"/>
          <w:szCs w:val="22"/>
        </w:rPr>
        <w:t xml:space="preserve">облагается» и обя</w:t>
      </w:r>
      <w:r>
        <w:rPr>
          <w:rFonts w:ascii="Verdana" w:hAnsi="Verdana"/>
          <w:i/>
          <w:iCs/>
          <w:sz w:val="22"/>
          <w:szCs w:val="22"/>
        </w:rPr>
        <w:t xml:space="preserve">зательно прил</w:t>
      </w:r>
      <w:r>
        <w:rPr>
          <w:rFonts w:ascii="Verdana" w:hAnsi="Verdana"/>
          <w:i/>
          <w:iCs/>
          <w:sz w:val="22"/>
          <w:szCs w:val="22"/>
        </w:rPr>
        <w:t xml:space="preserve">ожить копию ув</w:t>
      </w:r>
      <w:r>
        <w:rPr>
          <w:rFonts w:ascii="Verdana" w:hAnsi="Verdana"/>
          <w:bCs/>
          <w:i/>
          <w:iCs/>
          <w:sz w:val="22"/>
          <w:szCs w:val="22"/>
        </w:rPr>
        <w:t xml:space="preserve">ед</w:t>
      </w:r>
      <w:r>
        <w:rPr>
          <w:rFonts w:ascii="Verdana" w:hAnsi="Verdana"/>
          <w:bCs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Cs/>
          <w:i/>
          <w:iCs/>
          <w:sz w:val="22"/>
          <w:szCs w:val="22"/>
        </w:rPr>
        <w:t xml:space="preserve">пр</w:t>
      </w:r>
      <w:r>
        <w:rPr>
          <w:rFonts w:ascii="Verdana" w:hAnsi="Verdana"/>
          <w:bCs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Cs/>
          <w:i/>
          <w:iCs/>
          <w:sz w:val="22"/>
          <w:szCs w:val="22"/>
        </w:rPr>
        <w:t xml:space="preserve">ния </w:t>
      </w:r>
      <w:r>
        <w:rPr>
          <w:rFonts w:ascii="Verdana" w:hAnsi="Verdana"/>
          <w:bCs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Cs/>
          <w:i/>
          <w:iCs/>
          <w:sz w:val="22"/>
          <w:szCs w:val="22"/>
        </w:rPr>
        <w:t xml:space="preserve">темы налогообложения.</w:t>
      </w:r>
      <w:r>
        <w:rPr>
          <w:rFonts w:ascii="Verdana" w:hAnsi="Verdana" w:cs="Arial"/>
          <w:color w:val="ff0000"/>
          <w:sz w:val="20"/>
          <w:szCs w:val="20"/>
          <w:highlight w:val="none"/>
        </w:rPr>
      </w:r>
      <w:r>
        <w:rPr>
          <w:rFonts w:ascii="Verdana" w:hAnsi="Verdana" w:cs="Arial"/>
          <w:color w:val="ff0000"/>
          <w:sz w:val="20"/>
          <w:szCs w:val="20"/>
          <w:highlight w:val="none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оплата производится по факту оказанных услуг после</w:t>
      </w:r>
      <w:r>
        <w:rPr>
          <w:rFonts w:ascii="Verdana" w:hAnsi="Verdana" w:cs="Arial"/>
          <w:sz w:val="22"/>
          <w:szCs w:val="22"/>
        </w:rPr>
        <w:t xml:space="preserve"> проведения каждой прямой трансляции выпуска студии</w:t>
      </w:r>
      <w:r>
        <w:rPr>
          <w:rFonts w:ascii="Verdana" w:hAnsi="Verdana" w:cs="Arial"/>
          <w:sz w:val="22"/>
          <w:szCs w:val="22"/>
        </w:rPr>
        <w:t xml:space="preserve"> в течение __________ (         ) </w:t>
      </w:r>
      <w:r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(не менее 10)</w:t>
      </w:r>
      <w:r>
        <w:rPr>
          <w:rFonts w:ascii="Verdana" w:hAnsi="Verdana" w:cs="Arial"/>
          <w:sz w:val="22"/>
          <w:szCs w:val="22"/>
        </w:rPr>
        <w:t xml:space="preserve"> банковских дней с даты подписания Акта приемки оказанных услуг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119" w:line="240" w:lineRule="auto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  <w:suppressLineNumbers w:val="0"/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bCs/>
          <w:sz w:val="22"/>
          <w:szCs w:val="22"/>
        </w:rPr>
        <w:t xml:space="preserve">оказан</w:t>
      </w:r>
      <w:r>
        <w:rPr>
          <w:rFonts w:ascii="Verdana" w:hAnsi="Verdana" w:cs="Arial"/>
          <w:b/>
          <w:bCs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sz w:val="22"/>
          <w:szCs w:val="22"/>
        </w:rPr>
        <w:t xml:space="preserve">услуг: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644119, г. Омск, ул. Лукашевича, д. 35 («G-Drive Арена»).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numPr>
          <w:ilvl w:val="0"/>
          <w:numId w:val="27"/>
        </w:numPr>
        <w:contextualSpacing w:val="0"/>
        <w:ind w:left="284" w:hanging="284"/>
        <w:jc w:val="both"/>
        <w:spacing w:before="0" w:after="0" w:line="240" w:lineRule="auto"/>
        <w:widowControl w:val="off"/>
        <w:tabs>
          <w:tab w:val="left" w:pos="284" w:leader="none"/>
        </w:tabs>
        <w:suppressLineNumbers w:val="0"/>
      </w:pPr>
      <w:r>
        <w:rPr>
          <w:rFonts w:ascii="Verdana" w:hAnsi="Verdana" w:cs="Arial"/>
          <w:b/>
          <w:sz w:val="22"/>
          <w:szCs w:val="22"/>
          <w:highlight w:val="none"/>
        </w:rPr>
        <w:t xml:space="preserve">Период </w:t>
      </w:r>
      <w:r>
        <w:rPr>
          <w:rFonts w:ascii="Verdana" w:hAnsi="Verdana" w:cs="Arial"/>
          <w:b/>
          <w:sz w:val="22"/>
          <w:szCs w:val="22"/>
        </w:rPr>
        <w:t xml:space="preserve">оказ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01 сентября 2024 г. по 31 мая 2025 г. 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Ориентировочное количество прямых трансляций матчевых студий ХК «Авангард» в течение регулярного чемпионата КХЛ сезона 2024-2025 гг.: 5 (пять). Даты определяются по согласованию с Заказчиком.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риентировочное количество прямых трансляций матчевых студий ХК «Авангард» в течение проведения матчей серии плей-офф чемпионата КХЛ сезона 2024-2025 гг.: 3 (три) в зависимости от результатов команды «Авангард». Даты определяются по согласованию с Заказчико</w:t>
      </w:r>
      <w:r>
        <w:rPr>
          <w:rFonts w:ascii="Verdana" w:hAnsi="Verdana" w:cs="Arial"/>
          <w:sz w:val="22"/>
          <w:szCs w:val="22"/>
        </w:rPr>
        <w:t xml:space="preserve">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стоимость услуг</w:t>
      </w:r>
      <w:r>
        <w:rPr>
          <w:rFonts w:ascii="Verdana" w:hAnsi="Verdana" w:cs="Arial"/>
          <w:sz w:val="22"/>
          <w:szCs w:val="22"/>
          <w:highlight w:val="none"/>
        </w:rPr>
        <w:t xml:space="preserve">,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указанная в коммерческом предложении, фиксируется и не подлежит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8" w:name="_Hlk41913409"/>
      <w:r>
        <w:rPr>
          <w:rFonts w:ascii="Verdana" w:hAnsi="Verdana" w:cs="Arial"/>
          <w:b/>
          <w:sz w:val="22"/>
          <w:szCs w:val="22"/>
        </w:rPr>
        <w:t xml:space="preserve">Срок дей</w:t>
      </w:r>
      <w:r>
        <w:rPr>
          <w:rFonts w:ascii="Verdana" w:hAnsi="Verdana" w:cs="Arial"/>
          <w:b/>
          <w:sz w:val="22"/>
          <w:szCs w:val="22"/>
        </w:rPr>
        <w:t xml:space="preserve">ствия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договор вступает в силу с момента заключения и действует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bookmarkEnd w:id="36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</w:t>
      </w:r>
      <w:r>
        <w:rPr>
          <w:rFonts w:ascii="Verdana" w:hAnsi="Verdana" w:cs="Arial"/>
          <w:sz w:val="22"/>
          <w:szCs w:val="22"/>
        </w:rPr>
        <w:t xml:space="preserve"> предоставленном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</w:t>
      </w:r>
      <w:r>
        <w:rPr>
          <w:rFonts w:ascii="Verdana" w:hAnsi="Verdana" w:cs="Arial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став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очие на осуществление </w:t>
      </w:r>
      <w:r>
        <w:rPr>
          <w:rFonts w:ascii="Verdana" w:hAnsi="Verdana" w:cs="Arial"/>
          <w:sz w:val="22"/>
          <w:szCs w:val="22"/>
        </w:rPr>
        <w:t xml:space="preserve">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</w:t>
      </w:r>
      <w:r>
        <w:rPr>
          <w:rFonts w:ascii="Verdana" w:hAnsi="Verdana" w:cs="Arial"/>
          <w:sz w:val="22"/>
          <w:szCs w:val="22"/>
        </w:rPr>
        <w:t xml:space="preserve">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технических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</w:t>
      </w:r>
      <w:r>
        <w:rPr>
          <w:rFonts w:ascii="Verdana" w:hAnsi="Verdana" w:cs="Arial"/>
          <w:sz w:val="22"/>
          <w:szCs w:val="22"/>
        </w:rPr>
        <w:t xml:space="preserve">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197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97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197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135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35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35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135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135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jc w:val="right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35"/>
        <w:jc w:val="left"/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  <w:tab/>
      </w:r>
      <w:r>
        <w:rPr>
          <w:b/>
          <w:bCs/>
          <w:highlight w:val="none"/>
        </w:rPr>
      </w:r>
      <w:r/>
    </w:p>
    <w:p>
      <w:pPr>
        <w:shd w:val="nil" w:color="auto"/>
        <w:rPr>
          <w:b/>
          <w:bCs/>
          <w:highlight w:val="none"/>
        </w:rPr>
      </w:pPr>
      <w:r>
        <w:rPr>
          <w:b/>
          <w:bCs/>
          <w:highlight w:val="none"/>
        </w:rPr>
        <w:br w:type="page" w:clear="all"/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135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е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135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135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135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135"/>
        <w:jc w:val="right"/>
      </w:pPr>
      <w:r/>
      <w:r/>
    </w:p>
    <w:p>
      <w:pPr>
        <w:pStyle w:val="1135"/>
        <w:jc w:val="right"/>
      </w:pPr>
      <w:r/>
      <w:r/>
    </w:p>
    <w:p>
      <w:pPr>
        <w:pStyle w:val="11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color w:val="ff0000"/>
          <w:sz w:val="20"/>
          <w:szCs w:val="20"/>
          <w:highlight w:val="none"/>
        </w:rPr>
        <w:t xml:space="preserve">33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right"/>
        <w:rPr>
          <w:b/>
          <w:bCs/>
          <w:highlight w:val="none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br w:type="page" w:clear="all"/>
      </w:r>
      <w:bookmarkEnd w:id="37"/>
      <w:r/>
      <w:bookmarkEnd w:id="38"/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148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135"/>
        <w:ind w:left="6237"/>
        <w:jc w:val="right"/>
        <w:widowControl w:val="off"/>
        <w:tabs>
          <w:tab w:val="left" w:pos="6946" w:leader="none"/>
        </w:tabs>
        <w:rPr>
          <w:rStyle w:val="1148"/>
          <w:rFonts w:ascii="Verdana" w:hAnsi="Verdana"/>
          <w:color w:val="000000"/>
          <w:sz w:val="22"/>
          <w:szCs w:val="22"/>
        </w:rPr>
      </w:pPr>
      <w:r>
        <w:rPr>
          <w:rStyle w:val="1148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</w:p>
    <w:p>
      <w:pPr>
        <w:pStyle w:val="1135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1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41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38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35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35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135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/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</w:t>
      </w:r>
      <w:r>
        <w:rPr>
          <w:rFonts w:ascii="Verdana" w:hAnsi="Verdana" w:cs="Arial"/>
          <w:bCs/>
          <w:sz w:val="20"/>
          <w:szCs w:val="20"/>
        </w:rPr>
        <w:t xml:space="preserve">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</w:t>
      </w:r>
      <w:r>
        <w:rPr>
          <w:rFonts w:ascii="Verdana" w:hAnsi="Verdana" w:cs="Arial"/>
          <w:bCs/>
          <w:sz w:val="20"/>
          <w:szCs w:val="20"/>
        </w:rPr>
        <w:t xml:space="preserve">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 г</w:t>
      </w:r>
      <w:r>
        <w:rPr>
          <w:rFonts w:ascii="Verdana" w:hAnsi="Verdana" w:cs="Arial"/>
          <w:bCs/>
          <w:sz w:val="20"/>
          <w:szCs w:val="20"/>
        </w:rPr>
        <w:t xml:space="preserve">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хгалтера,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прикладываются</w:t>
      </w:r>
      <w:r>
        <w:rPr>
          <w:rFonts w:ascii="Verdana" w:hAnsi="Verdana" w:cs="Arial"/>
          <w:bCs/>
          <w:sz w:val="20"/>
          <w:szCs w:val="20"/>
        </w:rPr>
        <w:t xml:space="preserve"> 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участие в От</w:t>
      </w:r>
      <w:r>
        <w:rPr>
          <w:rFonts w:ascii="Verdana" w:hAnsi="Verdana" w:cs="Arial"/>
          <w:bCs/>
          <w:sz w:val="20"/>
          <w:szCs w:val="20"/>
        </w:rPr>
        <w:t xml:space="preserve">б</w:t>
      </w:r>
      <w:r>
        <w:rPr>
          <w:rFonts w:ascii="Verdana" w:hAnsi="Verdana" w:cs="Arial"/>
          <w:bCs/>
          <w:sz w:val="20"/>
          <w:szCs w:val="20"/>
        </w:rPr>
        <w:t xml:space="preserve">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 П</w:t>
      </w:r>
      <w:r>
        <w:rPr>
          <w:rFonts w:ascii="Verdana" w:hAnsi="Verdana" w:cs="Arial"/>
          <w:bCs/>
          <w:sz w:val="20"/>
          <w:szCs w:val="20"/>
        </w:rPr>
        <w:t xml:space="preserve">ри участи</w:t>
      </w:r>
      <w:r>
        <w:rPr>
          <w:rFonts w:ascii="Verdana" w:hAnsi="Verdana" w:cs="Arial"/>
          <w:bCs/>
          <w:sz w:val="20"/>
          <w:szCs w:val="20"/>
        </w:rPr>
        <w:t xml:space="preserve">и</w:t>
      </w:r>
      <w:r>
        <w:rPr>
          <w:rFonts w:ascii="Verdana" w:hAnsi="Verdana" w:cs="Arial"/>
          <w:bCs/>
          <w:sz w:val="20"/>
          <w:szCs w:val="20"/>
        </w:rPr>
        <w:t xml:space="preserve">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</w:t>
      </w:r>
      <w:r>
        <w:rPr>
          <w:rFonts w:ascii="Verdana" w:hAnsi="Verdana" w:cs="Arial"/>
          <w:bCs/>
          <w:sz w:val="20"/>
          <w:szCs w:val="20"/>
        </w:rPr>
        <w:t xml:space="preserve">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</w:t>
      </w:r>
      <w:r>
        <w:rPr>
          <w:rFonts w:ascii="Verdana" w:hAnsi="Verdana" w:cs="Arial"/>
          <w:bCs/>
          <w:sz w:val="20"/>
          <w:szCs w:val="20"/>
        </w:rPr>
        <w:t xml:space="preserve">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</w:t>
      </w:r>
      <w:r>
        <w:rPr>
          <w:rFonts w:ascii="Verdana" w:hAnsi="Verdana" w:cs="Arial"/>
          <w:bCs/>
          <w:sz w:val="20"/>
          <w:szCs w:val="20"/>
        </w:rPr>
        <w:t xml:space="preserve">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 </w:t>
      </w:r>
      <w:r>
        <w:rPr>
          <w:rFonts w:ascii="Verdana" w:hAnsi="Verdana" w:cs="Arial"/>
          <w:bCs/>
          <w:sz w:val="20"/>
          <w:szCs w:val="20"/>
        </w:rPr>
        <w:t xml:space="preserve">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сутствия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руководящие посты занимают те</w:t>
      </w:r>
      <w:r>
        <w:rPr>
          <w:rFonts w:ascii="Verdana" w:hAnsi="Verdana" w:cs="Arial"/>
          <w:bCs/>
          <w:sz w:val="20"/>
          <w:szCs w:val="20"/>
        </w:rPr>
        <w:t xml:space="preserve"> 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0"/>
          <w:szCs w:val="20"/>
        </w:rPr>
      </w:r>
      <w:r>
        <w:rPr>
          <w:rFonts w:ascii="Verdana" w:hAnsi="Verdana" w:cs="Arial"/>
          <w:bCs/>
          <w:sz w:val="20"/>
          <w:szCs w:val="20"/>
        </w:rPr>
      </w:r>
    </w:p>
    <w:p>
      <w:pPr>
        <w:pStyle w:val="1135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35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35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35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35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135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руководитель-координатор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spacing w:before="40" w:after="40"/>
              <w:rPr>
                <w:rFonts w:ascii="Verdana" w:hAnsi="Verdana" w:cs="Arial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bCs/>
                <w:sz w:val="20"/>
                <w:szCs w:val="20"/>
                <w:highlight w:val="none"/>
              </w:rPr>
              <w:t xml:space="preserve">режиссер, операторы, звукорежиссер, титровальщик, повторщик, колорист, инженер, осветитель, стилист</w:t>
            </w:r>
            <w:r>
              <w:rPr>
                <w:rFonts w:ascii="Verdana" w:hAnsi="Verdana" w:cs="Arial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Verdana" w:hAnsi="Verdana" w:cs="Arial"/>
                <w:bCs/>
                <w:sz w:val="20"/>
                <w:szCs w:val="20"/>
                <w:highlight w:val="none"/>
              </w:rPr>
              <w:t xml:space="preserve"> т.д.</w:t>
            </w:r>
            <w:r>
              <w:rPr>
                <w:rFonts w:ascii="Verdana" w:hAnsi="Verdana" w:cs="Arial"/>
                <w:b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35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___________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35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>
        <w:rPr>
          <w:rFonts w:ascii="Verdana" w:hAnsi="Verdana" w:cs="Arial"/>
          <w:sz w:val="28"/>
        </w:rPr>
      </w:r>
    </w:p>
    <w:p>
      <w:pPr>
        <w:pStyle w:val="1135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35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135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3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751"/>
        <w:gridCol w:w="2927"/>
        <w:gridCol w:w="1942"/>
        <w:gridCol w:w="2445"/>
        <w:gridCol w:w="2298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1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год,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5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135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35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35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35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3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shd w:val="nil" w:color="00000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Приложение </w:t>
      </w:r>
      <w:r>
        <w:rPr>
          <w:rFonts w:ascii="Verdana" w:hAnsi="Verdana" w:cs="Arial"/>
          <w:b/>
          <w:bCs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Форме </w:t>
      </w: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/>
    </w:p>
    <w:p>
      <w:pPr>
        <w:pStyle w:val="1135"/>
        <w:jc w:val="right"/>
      </w:pPr>
      <w:r>
        <w:rPr>
          <w:rStyle w:val="1148"/>
          <w:rFonts w:ascii="Verdana" w:hAnsi="Verdana"/>
          <w:color w:val="000000"/>
          <w:sz w:val="22"/>
          <w:szCs w:val="22"/>
        </w:rPr>
        <w:t xml:space="preserve">Портфо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лио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 р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анее оказанных услуг</w:t>
      </w:r>
      <w:r/>
    </w:p>
    <w:p>
      <w:pPr>
        <w:pStyle w:val="1135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тборе</w:t>
      </w:r>
      <w:r/>
    </w:p>
    <w:p>
      <w:pPr>
        <w:pStyle w:val="1135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33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2024</w:t>
      </w:r>
      <w:r/>
    </w:p>
    <w:p>
      <w:pPr>
        <w:pStyle w:val="1135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/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sz w:val="24"/>
        </w:rPr>
      </w:r>
      <w:r/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color w:val="000000"/>
          <w:sz w:val="24"/>
        </w:rPr>
      </w:r>
      <w:r/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color w:val="000000"/>
          <w:sz w:val="24"/>
        </w:rPr>
      </w:r>
      <w:r/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color w:val="000000"/>
          <w:sz w:val="24"/>
        </w:rPr>
      </w:r>
      <w:r/>
    </w:p>
    <w:p>
      <w:pPr>
        <w:pStyle w:val="1135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color w:val="000000"/>
          <w:sz w:val="24"/>
        </w:rPr>
      </w:r>
      <w:r/>
    </w:p>
    <w:p>
      <w:pPr>
        <w:pStyle w:val="1135"/>
        <w:ind w:left="5529"/>
        <w:jc w:val="center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148"/>
          <w:color w:val="000000"/>
          <w:sz w:val="24"/>
        </w:rPr>
      </w:r>
      <w:r/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ортфол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 оказанных услуг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</w:t>
      </w:r>
      <w:r>
        <w:rPr>
          <w:rStyle w:val="11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ся отдельным файлом в составе Предложения.</w: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135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shd w:val="nil" w:color="auto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pStyle w:val="1135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35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№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35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способно</w:t>
      </w:r>
      <w:r>
        <w:rPr>
          <w:rFonts w:ascii="Verdana" w:hAnsi="Verdana" w:cs="Arial"/>
          <w:sz w:val="22"/>
          <w:szCs w:val="22"/>
        </w:rPr>
        <w:t xml:space="preserve">й </w:t>
      </w:r>
      <w:bookmarkStart w:id="59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услуги 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производству прямых трансляций матчевых студий ХК «Авангард»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bfbfbf"/>
          <w:sz w:val="20"/>
          <w:szCs w:val="20"/>
        </w:rPr>
        <w:outlineLvl w:val="3"/>
      </w:pPr>
      <w:r/>
      <w:bookmarkStart w:id="60" w:name="_Toc426043760"/>
      <w:r/>
      <w:bookmarkStart w:id="6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9"/>
      <w:r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color w:val="bfbfbf"/>
          <w:sz w:val="20"/>
          <w:szCs w:val="20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color w:val="bfbfbf"/>
          <w:sz w:val="20"/>
          <w:szCs w:val="20"/>
        </w:rPr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sz w:val="22"/>
          <w:szCs w:val="22"/>
          <w:lang w:eastAsia="en-US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чие опыта оказания аналогичных услуг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1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35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1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35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35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135"/>
        <w:jc w:val="left"/>
        <w:rPr>
          <w:rStyle w:val="1148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5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</w:p>
    <w:p>
      <w:pPr>
        <w:pStyle w:val="1135"/>
        <w:jc w:val="right"/>
        <w:rPr>
          <w:rStyle w:val="1148"/>
          <w:rFonts w:ascii="Verdana" w:hAnsi="Verdana"/>
          <w:color w:val="000000"/>
          <w:sz w:val="22"/>
          <w:szCs w:val="22"/>
        </w:rPr>
      </w:pPr>
      <w:r>
        <w:rPr>
          <w:rStyle w:val="1148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148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148"/>
          <w:rFonts w:ascii="Verdana" w:hAnsi="Verdana"/>
          <w:color w:val="000000"/>
          <w:sz w:val="22"/>
          <w:szCs w:val="22"/>
        </w:rPr>
      </w:r>
      <w:r>
        <w:rPr>
          <w:rStyle w:val="1148"/>
          <w:rFonts w:ascii="Verdana" w:hAnsi="Verdana"/>
          <w:color w:val="000000"/>
          <w:sz w:val="22"/>
          <w:szCs w:val="22"/>
        </w:rPr>
      </w:r>
    </w:p>
    <w:p>
      <w:pPr>
        <w:pStyle w:val="11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9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90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1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1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91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91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91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91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91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91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91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4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135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135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35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none"/>
        </w:rPr>
        <w:t xml:space="preserve">ось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1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35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35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35"/>
        <w:jc w:val="right"/>
        <w:spacing w:after="120"/>
        <w:widowControl w:val="off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33</w:t>
      </w:r>
      <w:r>
        <w:rPr>
          <w:rFonts w:ascii="Verdana" w:hAnsi="Verdana" w:cs="Arial"/>
          <w:color w:val="000000"/>
          <w:spacing w:val="-1"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35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35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35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135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35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оказ</w:t>
      </w:r>
      <w:r>
        <w:rPr>
          <w:rFonts w:ascii="Verdana" w:hAnsi="Verdana" w:cs="Arial"/>
          <w:color w:val="000000"/>
          <w:sz w:val="22"/>
          <w:szCs w:val="22"/>
        </w:rPr>
        <w:t xml:space="preserve">ание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33</w:t>
      </w:r>
      <w:r>
        <w:rPr>
          <w:rFonts w:ascii="Verdana" w:hAnsi="Verdana" w:cs="Arial"/>
          <w:sz w:val="22"/>
          <w:szCs w:val="22"/>
          <w:highlight w:val="none"/>
        </w:rPr>
        <w:t xml:space="preserve">-2024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35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1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4"/>
      <w:rPr>
        <w:rStyle w:val="1155"/>
      </w:rPr>
      <w:framePr w:wrap="around" w:vAnchor="text" w:hAnchor="margin" w:xAlign="right" w:y="1"/>
    </w:pPr>
    <w:r>
      <w:rPr>
        <w:rStyle w:val="1155"/>
      </w:rPr>
      <w:fldChar w:fldCharType="begin"/>
    </w:r>
    <w:r>
      <w:rPr>
        <w:rStyle w:val="1155"/>
      </w:rPr>
      <w:instrText xml:space="preserve">PAGE  </w:instrText>
    </w:r>
    <w:r>
      <w:rPr>
        <w:rStyle w:val="1155"/>
      </w:rPr>
      <w:fldChar w:fldCharType="end"/>
    </w:r>
    <w:r>
      <w:rPr>
        <w:rStyle w:val="1155"/>
      </w:rPr>
    </w:r>
    <w:r>
      <w:rPr>
        <w:rStyle w:val="1155"/>
      </w:rPr>
    </w:r>
  </w:p>
  <w:p>
    <w:pPr>
      <w:pStyle w:val="11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63"/>
        <w:jc w:val="both"/>
        <w:rPr>
          <w:rFonts w:ascii="Arial" w:hAnsi="Arial" w:cs="Arial"/>
        </w:rPr>
      </w:pPr>
      <w:r>
        <w:rPr>
          <w:rStyle w:val="1164"/>
        </w:rPr>
        <w:footnoteRef/>
      </w:r>
      <w:r>
        <w:rPr>
          <w:rStyle w:val="1164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163"/>
        <w:jc w:val="both"/>
        <w:rPr>
          <w:b/>
          <w:color w:val="ff0000"/>
        </w:rPr>
      </w:pPr>
      <w:r>
        <w:rPr>
          <w:rStyle w:val="1164"/>
          <w:rFonts w:ascii="Verdana" w:hAnsi="Verdana"/>
          <w:b/>
          <w:color w:val="ff0000"/>
        </w:rPr>
        <w:footnoteRef/>
      </w:r>
      <w:r>
        <w:rPr>
          <w:rStyle w:val="1164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ан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и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ц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у договора),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подтверж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опыт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</w:t>
      </w:r>
      <w:r>
        <w:rPr>
          <w:rFonts w:ascii="Verdana" w:hAnsi="Verdana" w:cs="Arial"/>
          <w:b/>
          <w:color w:val="ff0000"/>
          <w:sz w:val="18"/>
        </w:rPr>
        <w:t xml:space="preserve"> аналоги</w:t>
      </w:r>
      <w:r>
        <w:rPr>
          <w:rFonts w:ascii="Verdana" w:hAnsi="Verdana" w:cs="Arial"/>
          <w:b/>
          <w:color w:val="ff0000"/>
          <w:sz w:val="18"/>
        </w:rPr>
        <w:t xml:space="preserve">чн</w:t>
      </w:r>
      <w:r>
        <w:rPr>
          <w:rFonts w:ascii="Verdana" w:hAnsi="Verdana" w:cs="Arial"/>
          <w:b/>
          <w:color w:val="ff0000"/>
          <w:sz w:val="18"/>
        </w:rPr>
        <w:t xml:space="preserve">ых </w:t>
      </w:r>
      <w:r>
        <w:rPr>
          <w:rFonts w:ascii="Verdana" w:hAnsi="Verdana" w:cs="Arial"/>
          <w:b/>
          <w:color w:val="ff0000"/>
          <w:sz w:val="18"/>
        </w:rPr>
        <w:t xml:space="preserve">предм</w:t>
      </w:r>
      <w:r>
        <w:rPr>
          <w:rFonts w:ascii="Verdana" w:hAnsi="Verdana" w:cs="Arial"/>
          <w:b/>
          <w:color w:val="ff0000"/>
          <w:sz w:val="18"/>
        </w:rPr>
        <w:t xml:space="preserve">ету отбора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услуг. 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180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185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17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Arial" w:hAnsi="Arial" w:eastAsia="Arial" w:cs="Arial"/>
        <w:b/>
        <w:strike/>
        <w:color w:val="auto"/>
        <w:sz w:val="20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  <w:sz w:val="24"/>
        <w:szCs w:val="24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  <w:sz w:val="24"/>
        <w:szCs w:val="24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color w:val="auto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color w:val="auto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color w:val="auto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color w:val="auto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7">
    <w:name w:val="Heading 1"/>
    <w:basedOn w:val="1135"/>
    <w:next w:val="1135"/>
    <w:link w:val="9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8">
    <w:name w:val="Heading 1 Char"/>
    <w:link w:val="957"/>
    <w:uiPriority w:val="9"/>
    <w:rPr>
      <w:rFonts w:ascii="Arial" w:hAnsi="Arial" w:eastAsia="Arial" w:cs="Arial"/>
      <w:sz w:val="40"/>
      <w:szCs w:val="40"/>
    </w:rPr>
  </w:style>
  <w:style w:type="paragraph" w:styleId="959">
    <w:name w:val="Heading 2"/>
    <w:basedOn w:val="1135"/>
    <w:next w:val="1135"/>
    <w:link w:val="9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0">
    <w:name w:val="Heading 2 Char"/>
    <w:link w:val="959"/>
    <w:uiPriority w:val="9"/>
    <w:rPr>
      <w:rFonts w:ascii="Arial" w:hAnsi="Arial" w:eastAsia="Arial" w:cs="Arial"/>
      <w:sz w:val="34"/>
    </w:rPr>
  </w:style>
  <w:style w:type="paragraph" w:styleId="961">
    <w:name w:val="Heading 3"/>
    <w:basedOn w:val="1135"/>
    <w:next w:val="1135"/>
    <w:link w:val="9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2">
    <w:name w:val="Heading 3 Char"/>
    <w:link w:val="961"/>
    <w:uiPriority w:val="9"/>
    <w:rPr>
      <w:rFonts w:ascii="Arial" w:hAnsi="Arial" w:eastAsia="Arial" w:cs="Arial"/>
      <w:sz w:val="30"/>
      <w:szCs w:val="30"/>
    </w:rPr>
  </w:style>
  <w:style w:type="paragraph" w:styleId="963">
    <w:name w:val="Heading 4"/>
    <w:basedOn w:val="1135"/>
    <w:next w:val="1135"/>
    <w:link w:val="9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4">
    <w:name w:val="Heading 4 Char"/>
    <w:link w:val="963"/>
    <w:uiPriority w:val="9"/>
    <w:rPr>
      <w:rFonts w:ascii="Arial" w:hAnsi="Arial" w:eastAsia="Arial" w:cs="Arial"/>
      <w:b/>
      <w:bCs/>
      <w:sz w:val="26"/>
      <w:szCs w:val="26"/>
    </w:rPr>
  </w:style>
  <w:style w:type="paragraph" w:styleId="965">
    <w:name w:val="Heading 5"/>
    <w:basedOn w:val="1135"/>
    <w:next w:val="1135"/>
    <w:link w:val="9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6">
    <w:name w:val="Heading 5 Char"/>
    <w:link w:val="965"/>
    <w:uiPriority w:val="9"/>
    <w:rPr>
      <w:rFonts w:ascii="Arial" w:hAnsi="Arial" w:eastAsia="Arial" w:cs="Arial"/>
      <w:b/>
      <w:bCs/>
      <w:sz w:val="24"/>
      <w:szCs w:val="24"/>
    </w:rPr>
  </w:style>
  <w:style w:type="paragraph" w:styleId="967">
    <w:name w:val="Heading 6"/>
    <w:basedOn w:val="1135"/>
    <w:next w:val="1135"/>
    <w:link w:val="9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8">
    <w:name w:val="Heading 6 Char"/>
    <w:link w:val="967"/>
    <w:uiPriority w:val="9"/>
    <w:rPr>
      <w:rFonts w:ascii="Arial" w:hAnsi="Arial" w:eastAsia="Arial" w:cs="Arial"/>
      <w:b/>
      <w:bCs/>
      <w:sz w:val="22"/>
      <w:szCs w:val="22"/>
    </w:rPr>
  </w:style>
  <w:style w:type="paragraph" w:styleId="969">
    <w:name w:val="Heading 7"/>
    <w:basedOn w:val="1135"/>
    <w:next w:val="1135"/>
    <w:link w:val="9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0">
    <w:name w:val="Heading 7 Char"/>
    <w:link w:val="9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1">
    <w:name w:val="Heading 8"/>
    <w:basedOn w:val="1135"/>
    <w:next w:val="1135"/>
    <w:link w:val="9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2">
    <w:name w:val="Heading 8 Char"/>
    <w:link w:val="971"/>
    <w:uiPriority w:val="9"/>
    <w:rPr>
      <w:rFonts w:ascii="Arial" w:hAnsi="Arial" w:eastAsia="Arial" w:cs="Arial"/>
      <w:i/>
      <w:iCs/>
      <w:sz w:val="22"/>
      <w:szCs w:val="22"/>
    </w:rPr>
  </w:style>
  <w:style w:type="paragraph" w:styleId="973">
    <w:name w:val="Heading 9"/>
    <w:basedOn w:val="1135"/>
    <w:next w:val="1135"/>
    <w:link w:val="9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4">
    <w:name w:val="Heading 9 Char"/>
    <w:link w:val="973"/>
    <w:uiPriority w:val="9"/>
    <w:rPr>
      <w:rFonts w:ascii="Arial" w:hAnsi="Arial" w:eastAsia="Arial" w:cs="Arial"/>
      <w:i/>
      <w:iCs/>
      <w:sz w:val="21"/>
      <w:szCs w:val="21"/>
    </w:rPr>
  </w:style>
  <w:style w:type="paragraph" w:styleId="975">
    <w:name w:val="List Paragraph"/>
    <w:basedOn w:val="1135"/>
    <w:uiPriority w:val="34"/>
    <w:qFormat/>
    <w:pPr>
      <w:contextualSpacing/>
      <w:ind w:left="720"/>
    </w:pPr>
  </w:style>
  <w:style w:type="paragraph" w:styleId="976">
    <w:name w:val="No Spacing"/>
    <w:uiPriority w:val="1"/>
    <w:qFormat/>
    <w:pPr>
      <w:spacing w:before="0" w:after="0" w:line="240" w:lineRule="auto"/>
    </w:pPr>
  </w:style>
  <w:style w:type="paragraph" w:styleId="977">
    <w:name w:val="Title"/>
    <w:basedOn w:val="1135"/>
    <w:next w:val="1135"/>
    <w:link w:val="9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8">
    <w:name w:val="Title Char"/>
    <w:link w:val="977"/>
    <w:uiPriority w:val="10"/>
    <w:rPr>
      <w:sz w:val="48"/>
      <w:szCs w:val="48"/>
    </w:rPr>
  </w:style>
  <w:style w:type="paragraph" w:styleId="979">
    <w:name w:val="Subtitle"/>
    <w:basedOn w:val="1135"/>
    <w:next w:val="1135"/>
    <w:link w:val="980"/>
    <w:uiPriority w:val="11"/>
    <w:qFormat/>
    <w:pPr>
      <w:spacing w:before="200" w:after="200"/>
    </w:pPr>
    <w:rPr>
      <w:sz w:val="24"/>
      <w:szCs w:val="24"/>
    </w:rPr>
  </w:style>
  <w:style w:type="character" w:styleId="980">
    <w:name w:val="Subtitle Char"/>
    <w:link w:val="979"/>
    <w:uiPriority w:val="11"/>
    <w:rPr>
      <w:sz w:val="24"/>
      <w:szCs w:val="24"/>
    </w:rPr>
  </w:style>
  <w:style w:type="paragraph" w:styleId="981">
    <w:name w:val="Quote"/>
    <w:basedOn w:val="1135"/>
    <w:next w:val="1135"/>
    <w:link w:val="982"/>
    <w:uiPriority w:val="29"/>
    <w:qFormat/>
    <w:pPr>
      <w:ind w:left="720" w:right="720"/>
    </w:pPr>
    <w:rPr>
      <w:i/>
    </w:rPr>
  </w:style>
  <w:style w:type="character" w:styleId="982">
    <w:name w:val="Quote Char"/>
    <w:link w:val="981"/>
    <w:uiPriority w:val="29"/>
    <w:rPr>
      <w:i/>
    </w:rPr>
  </w:style>
  <w:style w:type="paragraph" w:styleId="983">
    <w:name w:val="Intense Quote"/>
    <w:basedOn w:val="1135"/>
    <w:next w:val="1135"/>
    <w:link w:val="9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4">
    <w:name w:val="Intense Quote Char"/>
    <w:link w:val="983"/>
    <w:uiPriority w:val="30"/>
    <w:rPr>
      <w:i/>
    </w:rPr>
  </w:style>
  <w:style w:type="paragraph" w:styleId="985">
    <w:name w:val="Header"/>
    <w:basedOn w:val="1135"/>
    <w:link w:val="9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6">
    <w:name w:val="Header Char"/>
    <w:link w:val="985"/>
    <w:uiPriority w:val="99"/>
  </w:style>
  <w:style w:type="paragraph" w:styleId="987">
    <w:name w:val="Footer"/>
    <w:basedOn w:val="1135"/>
    <w:link w:val="9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8">
    <w:name w:val="Footer Char"/>
    <w:link w:val="987"/>
    <w:uiPriority w:val="99"/>
  </w:style>
  <w:style w:type="paragraph" w:styleId="989">
    <w:name w:val="Caption"/>
    <w:basedOn w:val="1135"/>
    <w:next w:val="11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0">
    <w:name w:val="Caption Char"/>
    <w:basedOn w:val="989"/>
    <w:link w:val="987"/>
    <w:uiPriority w:val="99"/>
  </w:style>
  <w:style w:type="table" w:styleId="9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17">
    <w:name w:val="Hyperlink"/>
    <w:uiPriority w:val="99"/>
    <w:unhideWhenUsed/>
    <w:rPr>
      <w:color w:val="0000ff" w:themeColor="hyperlink"/>
      <w:u w:val="single"/>
    </w:rPr>
  </w:style>
  <w:style w:type="paragraph" w:styleId="1118">
    <w:name w:val="footnote text"/>
    <w:basedOn w:val="1135"/>
    <w:link w:val="1119"/>
    <w:uiPriority w:val="99"/>
    <w:semiHidden/>
    <w:unhideWhenUsed/>
    <w:pPr>
      <w:spacing w:after="40" w:line="240" w:lineRule="auto"/>
    </w:pPr>
    <w:rPr>
      <w:sz w:val="18"/>
    </w:rPr>
  </w:style>
  <w:style w:type="character" w:styleId="1119">
    <w:name w:val="Footnote Text Char"/>
    <w:link w:val="1118"/>
    <w:uiPriority w:val="99"/>
    <w:rPr>
      <w:sz w:val="18"/>
    </w:rPr>
  </w:style>
  <w:style w:type="character" w:styleId="1120">
    <w:name w:val="footnote reference"/>
    <w:uiPriority w:val="99"/>
    <w:unhideWhenUsed/>
    <w:rPr>
      <w:vertAlign w:val="superscript"/>
    </w:rPr>
  </w:style>
  <w:style w:type="paragraph" w:styleId="1121">
    <w:name w:val="endnote text"/>
    <w:basedOn w:val="1135"/>
    <w:link w:val="1122"/>
    <w:uiPriority w:val="99"/>
    <w:semiHidden/>
    <w:unhideWhenUsed/>
    <w:pPr>
      <w:spacing w:after="0" w:line="240" w:lineRule="auto"/>
    </w:pPr>
    <w:rPr>
      <w:sz w:val="20"/>
    </w:rPr>
  </w:style>
  <w:style w:type="character" w:styleId="1122">
    <w:name w:val="Endnote Text Char"/>
    <w:link w:val="1121"/>
    <w:uiPriority w:val="99"/>
    <w:rPr>
      <w:sz w:val="20"/>
    </w:rPr>
  </w:style>
  <w:style w:type="character" w:styleId="1123">
    <w:name w:val="endnote reference"/>
    <w:uiPriority w:val="99"/>
    <w:semiHidden/>
    <w:unhideWhenUsed/>
    <w:rPr>
      <w:vertAlign w:val="superscript"/>
    </w:rPr>
  </w:style>
  <w:style w:type="paragraph" w:styleId="1124">
    <w:name w:val="toc 1"/>
    <w:basedOn w:val="1135"/>
    <w:next w:val="1135"/>
    <w:uiPriority w:val="39"/>
    <w:unhideWhenUsed/>
    <w:pPr>
      <w:ind w:left="0" w:right="0" w:firstLine="0"/>
      <w:spacing w:after="57"/>
    </w:pPr>
  </w:style>
  <w:style w:type="paragraph" w:styleId="1125">
    <w:name w:val="toc 2"/>
    <w:basedOn w:val="1135"/>
    <w:next w:val="1135"/>
    <w:uiPriority w:val="39"/>
    <w:unhideWhenUsed/>
    <w:pPr>
      <w:ind w:left="283" w:right="0" w:firstLine="0"/>
      <w:spacing w:after="57"/>
    </w:pPr>
  </w:style>
  <w:style w:type="paragraph" w:styleId="1126">
    <w:name w:val="toc 3"/>
    <w:basedOn w:val="1135"/>
    <w:next w:val="1135"/>
    <w:uiPriority w:val="39"/>
    <w:unhideWhenUsed/>
    <w:pPr>
      <w:ind w:left="567" w:right="0" w:firstLine="0"/>
      <w:spacing w:after="57"/>
    </w:pPr>
  </w:style>
  <w:style w:type="paragraph" w:styleId="1127">
    <w:name w:val="toc 4"/>
    <w:basedOn w:val="1135"/>
    <w:next w:val="1135"/>
    <w:uiPriority w:val="39"/>
    <w:unhideWhenUsed/>
    <w:pPr>
      <w:ind w:left="850" w:right="0" w:firstLine="0"/>
      <w:spacing w:after="57"/>
    </w:pPr>
  </w:style>
  <w:style w:type="paragraph" w:styleId="1128">
    <w:name w:val="toc 5"/>
    <w:basedOn w:val="1135"/>
    <w:next w:val="1135"/>
    <w:uiPriority w:val="39"/>
    <w:unhideWhenUsed/>
    <w:pPr>
      <w:ind w:left="1134" w:right="0" w:firstLine="0"/>
      <w:spacing w:after="57"/>
    </w:pPr>
  </w:style>
  <w:style w:type="paragraph" w:styleId="1129">
    <w:name w:val="toc 6"/>
    <w:basedOn w:val="1135"/>
    <w:next w:val="1135"/>
    <w:uiPriority w:val="39"/>
    <w:unhideWhenUsed/>
    <w:pPr>
      <w:ind w:left="1417" w:right="0" w:firstLine="0"/>
      <w:spacing w:after="57"/>
    </w:pPr>
  </w:style>
  <w:style w:type="paragraph" w:styleId="1130">
    <w:name w:val="toc 7"/>
    <w:basedOn w:val="1135"/>
    <w:next w:val="1135"/>
    <w:uiPriority w:val="39"/>
    <w:unhideWhenUsed/>
    <w:pPr>
      <w:ind w:left="1701" w:right="0" w:firstLine="0"/>
      <w:spacing w:after="57"/>
    </w:pPr>
  </w:style>
  <w:style w:type="paragraph" w:styleId="1131">
    <w:name w:val="toc 8"/>
    <w:basedOn w:val="1135"/>
    <w:next w:val="1135"/>
    <w:uiPriority w:val="39"/>
    <w:unhideWhenUsed/>
    <w:pPr>
      <w:ind w:left="1984" w:right="0" w:firstLine="0"/>
      <w:spacing w:after="57"/>
    </w:pPr>
  </w:style>
  <w:style w:type="paragraph" w:styleId="1132">
    <w:name w:val="toc 9"/>
    <w:basedOn w:val="1135"/>
    <w:next w:val="1135"/>
    <w:uiPriority w:val="39"/>
    <w:unhideWhenUsed/>
    <w:pPr>
      <w:ind w:left="2268" w:right="0" w:firstLine="0"/>
      <w:spacing w:after="57"/>
    </w:pPr>
  </w:style>
  <w:style w:type="paragraph" w:styleId="1133">
    <w:name w:val="TOC Heading"/>
    <w:uiPriority w:val="39"/>
    <w:unhideWhenUsed/>
  </w:style>
  <w:style w:type="paragraph" w:styleId="1134">
    <w:name w:val="table of figures"/>
    <w:basedOn w:val="1135"/>
    <w:next w:val="1135"/>
    <w:uiPriority w:val="99"/>
    <w:unhideWhenUsed/>
    <w:pPr>
      <w:spacing w:after="0" w:afterAutospacing="0"/>
    </w:pPr>
  </w:style>
  <w:style w:type="paragraph" w:styleId="1135" w:default="1">
    <w:name w:val="Normal"/>
    <w:next w:val="1135"/>
    <w:link w:val="1135"/>
    <w:qFormat/>
    <w:rPr>
      <w:sz w:val="24"/>
      <w:szCs w:val="24"/>
      <w:lang w:val="ru-RU" w:eastAsia="ru-RU" w:bidi="ar-SA"/>
    </w:rPr>
  </w:style>
  <w:style w:type="paragraph" w:styleId="1136">
    <w:name w:val="Заголовок 1"/>
    <w:basedOn w:val="1135"/>
    <w:next w:val="1135"/>
    <w:link w:val="1135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37">
    <w:name w:val="Заголовок 2,Заголовок 2 Знак"/>
    <w:basedOn w:val="1135"/>
    <w:next w:val="1135"/>
    <w:link w:val="113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38">
    <w:name w:val="Заголовок 3"/>
    <w:basedOn w:val="1135"/>
    <w:next w:val="1135"/>
    <w:link w:val="114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39">
    <w:name w:val="Заголовок 4"/>
    <w:basedOn w:val="1135"/>
    <w:next w:val="1135"/>
    <w:link w:val="1135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140">
    <w:name w:val="Заголовок 5"/>
    <w:basedOn w:val="1135"/>
    <w:next w:val="1135"/>
    <w:link w:val="113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141">
    <w:name w:val="Заголовок 6"/>
    <w:basedOn w:val="1135"/>
    <w:next w:val="1135"/>
    <w:link w:val="1135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142">
    <w:name w:val="Заголовок 7"/>
    <w:basedOn w:val="1135"/>
    <w:next w:val="1135"/>
    <w:link w:val="1189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143">
    <w:name w:val="Заголовок 8"/>
    <w:basedOn w:val="1135"/>
    <w:next w:val="1135"/>
    <w:link w:val="1193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144">
    <w:name w:val="Заголовок 9"/>
    <w:basedOn w:val="1135"/>
    <w:next w:val="1135"/>
    <w:link w:val="1135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145">
    <w:name w:val="Основной шрифт абзаца"/>
    <w:next w:val="1145"/>
    <w:link w:val="1135"/>
    <w:semiHidden/>
  </w:style>
  <w:style w:type="table" w:styleId="1146">
    <w:name w:val="Обычная таблица"/>
    <w:next w:val="1146"/>
    <w:link w:val="1135"/>
    <w:semiHidden/>
    <w:tblPr/>
  </w:style>
  <w:style w:type="numbering" w:styleId="1147">
    <w:name w:val="Нет списка"/>
    <w:next w:val="1147"/>
    <w:link w:val="1135"/>
    <w:semiHidden/>
  </w:style>
  <w:style w:type="character" w:styleId="1148">
    <w:name w:val="Заголовок 3 Знак"/>
    <w:next w:val="1148"/>
    <w:link w:val="113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149">
    <w:name w:val=" Знак2"/>
    <w:basedOn w:val="1135"/>
    <w:next w:val="1149"/>
    <w:link w:val="11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150">
    <w:name w:val="Гиперссылка"/>
    <w:next w:val="1150"/>
    <w:link w:val="1135"/>
    <w:uiPriority w:val="99"/>
    <w:rPr>
      <w:color w:val="0000ff"/>
      <w:u w:val="single"/>
    </w:rPr>
  </w:style>
  <w:style w:type="paragraph" w:styleId="1151">
    <w:name w:val="Основной текст 2"/>
    <w:basedOn w:val="1135"/>
    <w:next w:val="1151"/>
    <w:link w:val="1135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152">
    <w:name w:val="Основной текст с отступом 3"/>
    <w:basedOn w:val="1135"/>
    <w:next w:val="1152"/>
    <w:link w:val="1135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153">
    <w:name w:val="Верхний колонтитул"/>
    <w:basedOn w:val="1135"/>
    <w:next w:val="1153"/>
    <w:link w:val="120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154">
    <w:name w:val="Нижний колонтитул"/>
    <w:basedOn w:val="1135"/>
    <w:next w:val="1154"/>
    <w:link w:val="119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55">
    <w:name w:val="Номер страницы"/>
    <w:basedOn w:val="1145"/>
    <w:next w:val="1155"/>
    <w:link w:val="1135"/>
  </w:style>
  <w:style w:type="paragraph" w:styleId="1156">
    <w:name w:val="ConsPlusNormal"/>
    <w:next w:val="1156"/>
    <w:link w:val="1135"/>
    <w:pPr>
      <w:ind w:firstLine="720"/>
    </w:pPr>
    <w:rPr>
      <w:rFonts w:ascii="Arial" w:hAnsi="Arial" w:cs="Arial"/>
      <w:lang w:val="ru-RU" w:eastAsia="ru-RU" w:bidi="ar-SA"/>
    </w:rPr>
  </w:style>
  <w:style w:type="paragraph" w:styleId="1157">
    <w:name w:val="Основной текст"/>
    <w:basedOn w:val="1135"/>
    <w:next w:val="1157"/>
    <w:link w:val="1135"/>
    <w:pPr>
      <w:spacing w:after="120"/>
    </w:pPr>
  </w:style>
  <w:style w:type="paragraph" w:styleId="1158">
    <w:name w:val="Основной текст 3"/>
    <w:basedOn w:val="1135"/>
    <w:next w:val="1158"/>
    <w:link w:val="1135"/>
    <w:pPr>
      <w:spacing w:after="120"/>
    </w:pPr>
    <w:rPr>
      <w:sz w:val="16"/>
      <w:szCs w:val="16"/>
    </w:rPr>
  </w:style>
  <w:style w:type="paragraph" w:styleId="1159">
    <w:name w:val="Макс"/>
    <w:basedOn w:val="1135"/>
    <w:next w:val="1159"/>
    <w:link w:val="1135"/>
    <w:pPr>
      <w:ind w:firstLine="567"/>
      <w:jc w:val="both"/>
    </w:pPr>
    <w:rPr>
      <w:sz w:val="28"/>
      <w:szCs w:val="20"/>
    </w:rPr>
  </w:style>
  <w:style w:type="paragraph" w:styleId="1160">
    <w:name w:val="Обычный (веб)"/>
    <w:basedOn w:val="1135"/>
    <w:next w:val="1160"/>
    <w:link w:val="1135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161">
    <w:name w:val="rvts314512"/>
    <w:next w:val="1161"/>
    <w:link w:val="1135"/>
    <w:rPr>
      <w:rFonts w:ascii="Verdana" w:hAnsi="Verdana"/>
      <w:b/>
      <w:bCs/>
      <w:color w:val="000000"/>
      <w:sz w:val="16"/>
      <w:szCs w:val="16"/>
      <w:u w:val="none"/>
    </w:rPr>
  </w:style>
  <w:style w:type="character" w:styleId="1162">
    <w:name w:val="Строгий"/>
    <w:next w:val="1162"/>
    <w:link w:val="1135"/>
    <w:qFormat/>
    <w:rPr>
      <w:b/>
      <w:bCs/>
    </w:rPr>
  </w:style>
  <w:style w:type="paragraph" w:styleId="1163">
    <w:name w:val="Текст сноски,Footnote Text Char,Char Char"/>
    <w:basedOn w:val="1135"/>
    <w:next w:val="1163"/>
    <w:link w:val="1198"/>
    <w:semiHidden/>
    <w:rPr>
      <w:sz w:val="20"/>
      <w:szCs w:val="20"/>
    </w:rPr>
  </w:style>
  <w:style w:type="character" w:styleId="1164">
    <w:name w:val="Знак сноски"/>
    <w:next w:val="1164"/>
    <w:link w:val="1135"/>
    <w:uiPriority w:val="99"/>
    <w:rPr>
      <w:vertAlign w:val="superscript"/>
    </w:rPr>
  </w:style>
  <w:style w:type="paragraph" w:styleId="1165">
    <w:name w:val="Оглавление 3"/>
    <w:basedOn w:val="1135"/>
    <w:next w:val="1135"/>
    <w:link w:val="1135"/>
    <w:semiHidden/>
    <w:pPr>
      <w:ind w:left="480"/>
      <w:tabs>
        <w:tab w:val="right" w:pos="9360" w:leader="dot"/>
      </w:tabs>
    </w:pPr>
  </w:style>
  <w:style w:type="paragraph" w:styleId="1166">
    <w:name w:val="Оглавление 4"/>
    <w:basedOn w:val="1135"/>
    <w:next w:val="1135"/>
    <w:link w:val="1135"/>
    <w:semiHidden/>
    <w:pPr>
      <w:ind w:left="360"/>
      <w:tabs>
        <w:tab w:val="right" w:pos="9360" w:leader="dot"/>
      </w:tabs>
    </w:pPr>
  </w:style>
  <w:style w:type="paragraph" w:styleId="1167">
    <w:name w:val="Текст выноски"/>
    <w:basedOn w:val="1135"/>
    <w:next w:val="1167"/>
    <w:link w:val="1135"/>
    <w:semiHidden/>
    <w:rPr>
      <w:rFonts w:ascii="Tahoma" w:hAnsi="Tahoma" w:cs="Tahoma"/>
      <w:sz w:val="16"/>
      <w:szCs w:val="16"/>
    </w:rPr>
  </w:style>
  <w:style w:type="paragraph" w:styleId="1168">
    <w:name w:val="Основной текст с отступом"/>
    <w:basedOn w:val="1135"/>
    <w:next w:val="1168"/>
    <w:link w:val="1135"/>
    <w:pPr>
      <w:ind w:left="283"/>
      <w:spacing w:after="120"/>
    </w:pPr>
  </w:style>
  <w:style w:type="paragraph" w:styleId="1169">
    <w:name w:val="Оглавление 1"/>
    <w:basedOn w:val="1135"/>
    <w:next w:val="1135"/>
    <w:link w:val="1135"/>
    <w:semiHidden/>
  </w:style>
  <w:style w:type="paragraph" w:styleId="1170">
    <w:name w:val="0.Heading-SEICL"/>
    <w:basedOn w:val="1135"/>
    <w:next w:val="1170"/>
    <w:link w:val="1135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171">
    <w:name w:val="1.Heading-SakhIIProject"/>
    <w:basedOn w:val="1135"/>
    <w:next w:val="1171"/>
    <w:link w:val="1135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172">
    <w:name w:val="4.Heading-Section"/>
    <w:next w:val="1172"/>
    <w:link w:val="1135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173">
    <w:name w:val="Normal Bullet List (outline)"/>
    <w:next w:val="1173"/>
    <w:link w:val="1135"/>
    <w:pPr>
      <w:jc w:val="both"/>
      <w:spacing w:before="120" w:after="120"/>
    </w:pPr>
    <w:rPr>
      <w:sz w:val="26"/>
      <w:lang w:val="en-US" w:eastAsia="en-US" w:bidi="ar-SA"/>
    </w:rPr>
  </w:style>
  <w:style w:type="table" w:styleId="1174">
    <w:name w:val="Сетка таблицы"/>
    <w:basedOn w:val="1146"/>
    <w:next w:val="1174"/>
    <w:link w:val="1135"/>
    <w:pPr>
      <w:widowControl w:val="off"/>
    </w:pPr>
    <w:tblPr/>
  </w:style>
  <w:style w:type="paragraph" w:styleId="1175">
    <w:name w:val="Название"/>
    <w:basedOn w:val="1135"/>
    <w:next w:val="1175"/>
    <w:link w:val="1135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76">
    <w:name w:val="Таблица шапка"/>
    <w:basedOn w:val="1135"/>
    <w:next w:val="1176"/>
    <w:link w:val="1135"/>
    <w:pPr>
      <w:ind w:left="57" w:right="57"/>
      <w:keepNext/>
      <w:spacing w:before="40" w:after="40"/>
    </w:pPr>
    <w:rPr>
      <w:sz w:val="22"/>
      <w:szCs w:val="20"/>
    </w:rPr>
  </w:style>
  <w:style w:type="paragraph" w:styleId="1177">
    <w:name w:val="Таблица текст"/>
    <w:basedOn w:val="1135"/>
    <w:next w:val="1177"/>
    <w:link w:val="1135"/>
    <w:pPr>
      <w:ind w:left="57" w:right="57"/>
      <w:spacing w:before="40" w:after="40"/>
    </w:pPr>
    <w:rPr>
      <w:szCs w:val="20"/>
    </w:rPr>
  </w:style>
  <w:style w:type="paragraph" w:styleId="1178">
    <w:name w:val="Табличный 12Ц1"/>
    <w:basedOn w:val="1135"/>
    <w:next w:val="1178"/>
    <w:link w:val="1135"/>
    <w:pPr>
      <w:jc w:val="center"/>
    </w:pPr>
    <w:rPr>
      <w:szCs w:val="20"/>
    </w:rPr>
  </w:style>
  <w:style w:type="paragraph" w:styleId="1179">
    <w:name w:val="Табличный 12Л1"/>
    <w:basedOn w:val="1135"/>
    <w:next w:val="1179"/>
    <w:link w:val="1135"/>
    <w:rPr>
      <w:szCs w:val="20"/>
    </w:rPr>
  </w:style>
  <w:style w:type="paragraph" w:styleId="1180">
    <w:name w:val="Главы"/>
    <w:basedOn w:val="1181"/>
    <w:next w:val="1135"/>
    <w:link w:val="1135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81">
    <w:name w:val="Структура"/>
    <w:basedOn w:val="1135"/>
    <w:next w:val="1181"/>
    <w:link w:val="1135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82">
    <w:name w:val="Пункт"/>
    <w:basedOn w:val="1135"/>
    <w:next w:val="1182"/>
    <w:link w:val="1135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83">
    <w:name w:val="Подпункт"/>
    <w:basedOn w:val="1182"/>
    <w:next w:val="1183"/>
    <w:link w:val="1135"/>
    <w:pPr>
      <w:ind w:left="1854"/>
      <w:tabs>
        <w:tab w:val="clear" w:pos="1134" w:leader="none"/>
        <w:tab w:val="num" w:pos="1854" w:leader="none"/>
      </w:tabs>
    </w:pPr>
  </w:style>
  <w:style w:type="paragraph" w:styleId="1184">
    <w:name w:val="Пункт2"/>
    <w:basedOn w:val="1182"/>
    <w:next w:val="1184"/>
    <w:link w:val="1135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85">
    <w:name w:val="Подподпункт"/>
    <w:basedOn w:val="1183"/>
    <w:next w:val="1185"/>
    <w:link w:val="1135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86">
    <w:name w:val="текст сноски"/>
    <w:basedOn w:val="1135"/>
    <w:next w:val="1186"/>
    <w:link w:val="1135"/>
    <w:pPr>
      <w:widowControl w:val="off"/>
    </w:pPr>
    <w:rPr>
      <w:rFonts w:ascii="Gelvetsky 12pt" w:hAnsi="Gelvetsky 12pt"/>
      <w:szCs w:val="20"/>
      <w:lang w:val="en-US"/>
    </w:rPr>
  </w:style>
  <w:style w:type="character" w:styleId="1187">
    <w:name w:val="комментарий"/>
    <w:next w:val="1187"/>
    <w:link w:val="1135"/>
    <w:rPr>
      <w:b/>
      <w:i/>
      <w:sz w:val="28"/>
    </w:rPr>
  </w:style>
  <w:style w:type="paragraph" w:styleId="1188">
    <w:name w:val="Абзац списка"/>
    <w:basedOn w:val="1135"/>
    <w:next w:val="1188"/>
    <w:link w:val="1208"/>
    <w:uiPriority w:val="34"/>
    <w:qFormat/>
    <w:pPr>
      <w:ind w:left="708"/>
    </w:pPr>
  </w:style>
  <w:style w:type="character" w:styleId="1189">
    <w:name w:val="Заголовок 7 Знак"/>
    <w:next w:val="1189"/>
    <w:link w:val="1142"/>
    <w:rPr>
      <w:sz w:val="28"/>
      <w:lang w:eastAsia="en-US"/>
    </w:rPr>
  </w:style>
  <w:style w:type="paragraph" w:styleId="1190">
    <w:name w:val="s26 Заголовок приложения"/>
    <w:basedOn w:val="1135"/>
    <w:next w:val="1135"/>
    <w:link w:val="1135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91">
    <w:name w:val="s00 Текст"/>
    <w:basedOn w:val="1135"/>
    <w:next w:val="1191"/>
    <w:link w:val="1192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92">
    <w:name w:val="s00 Текст Знак"/>
    <w:next w:val="1192"/>
    <w:link w:val="1191"/>
    <w:rPr>
      <w:rFonts w:ascii="Arial" w:hAnsi="Arial"/>
      <w:sz w:val="22"/>
      <w:szCs w:val="24"/>
      <w:lang w:val="en-US" w:eastAsia="en-US"/>
    </w:rPr>
  </w:style>
  <w:style w:type="character" w:styleId="1193">
    <w:name w:val="Заголовок 8 Знак"/>
    <w:next w:val="1193"/>
    <w:link w:val="1143"/>
    <w:rPr>
      <w:i/>
      <w:iCs/>
      <w:sz w:val="24"/>
      <w:szCs w:val="24"/>
      <w:lang w:eastAsia="en-US"/>
    </w:rPr>
  </w:style>
  <w:style w:type="character" w:styleId="1194">
    <w:name w:val="Нижний колонтитул Знак"/>
    <w:next w:val="1194"/>
    <w:link w:val="1154"/>
    <w:uiPriority w:val="99"/>
    <w:rPr>
      <w:sz w:val="24"/>
      <w:szCs w:val="24"/>
    </w:rPr>
  </w:style>
  <w:style w:type="character" w:styleId="1195">
    <w:name w:val="Выделение"/>
    <w:next w:val="1195"/>
    <w:link w:val="1135"/>
    <w:qFormat/>
    <w:rPr>
      <w:i/>
      <w:iCs/>
    </w:rPr>
  </w:style>
  <w:style w:type="character" w:styleId="1196">
    <w:name w:val="Слабое выделение"/>
    <w:next w:val="1196"/>
    <w:link w:val="1135"/>
    <w:uiPriority w:val="19"/>
    <w:qFormat/>
    <w:rPr>
      <w:i/>
      <w:iCs/>
      <w:color w:val="808080"/>
    </w:rPr>
  </w:style>
  <w:style w:type="paragraph" w:styleId="1197">
    <w:name w:val="ConsCell"/>
    <w:next w:val="1197"/>
    <w:link w:val="1135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98">
    <w:name w:val="Текст сноски Знак,Footnote Text Char Знак,Char Char Знак"/>
    <w:next w:val="1198"/>
    <w:link w:val="1163"/>
    <w:semiHidden/>
  </w:style>
  <w:style w:type="character" w:styleId="1199">
    <w:name w:val="icon-link__text"/>
    <w:basedOn w:val="1145"/>
    <w:next w:val="1199"/>
    <w:link w:val="1135"/>
  </w:style>
  <w:style w:type="character" w:styleId="1200">
    <w:name w:val="Знак примечания"/>
    <w:next w:val="1200"/>
    <w:link w:val="1135"/>
    <w:uiPriority w:val="99"/>
    <w:rPr>
      <w:sz w:val="16"/>
      <w:szCs w:val="16"/>
    </w:rPr>
  </w:style>
  <w:style w:type="paragraph" w:styleId="1201">
    <w:name w:val="Текст примечания"/>
    <w:basedOn w:val="1135"/>
    <w:next w:val="1201"/>
    <w:link w:val="1202"/>
    <w:uiPriority w:val="99"/>
    <w:rPr>
      <w:sz w:val="20"/>
      <w:szCs w:val="20"/>
    </w:rPr>
  </w:style>
  <w:style w:type="character" w:styleId="1202">
    <w:name w:val="Текст примечания Знак"/>
    <w:basedOn w:val="1145"/>
    <w:next w:val="1202"/>
    <w:link w:val="1201"/>
    <w:uiPriority w:val="99"/>
  </w:style>
  <w:style w:type="paragraph" w:styleId="1203">
    <w:name w:val="Тема примечания"/>
    <w:basedOn w:val="1201"/>
    <w:next w:val="1201"/>
    <w:link w:val="1204"/>
    <w:rPr>
      <w:b/>
      <w:bCs/>
    </w:rPr>
  </w:style>
  <w:style w:type="character" w:styleId="1204">
    <w:name w:val="Тема примечания Знак"/>
    <w:next w:val="1204"/>
    <w:link w:val="1203"/>
    <w:rPr>
      <w:b/>
      <w:bCs/>
    </w:rPr>
  </w:style>
  <w:style w:type="character" w:styleId="1205">
    <w:name w:val="Верхний колонтитул Знак"/>
    <w:next w:val="1205"/>
    <w:link w:val="1153"/>
    <w:uiPriority w:val="99"/>
    <w:rPr>
      <w:lang w:eastAsia="en-US"/>
    </w:rPr>
  </w:style>
  <w:style w:type="character" w:styleId="1206">
    <w:name w:val="Неразрешенное упоминание"/>
    <w:next w:val="1206"/>
    <w:link w:val="1135"/>
    <w:uiPriority w:val="99"/>
    <w:semiHidden/>
    <w:unhideWhenUsed/>
    <w:rPr>
      <w:color w:val="605e5c"/>
      <w:shd w:val="clear" w:color="auto" w:fill="e1dfdd"/>
    </w:rPr>
  </w:style>
  <w:style w:type="character" w:styleId="1207">
    <w:name w:val="Слабое выделение1"/>
    <w:next w:val="1207"/>
    <w:link w:val="1135"/>
    <w:uiPriority w:val="19"/>
    <w:qFormat/>
    <w:rPr>
      <w:i/>
      <w:iCs/>
      <w:color w:val="808080"/>
    </w:rPr>
  </w:style>
  <w:style w:type="character" w:styleId="1208">
    <w:name w:val="Абзац списка Знак"/>
    <w:next w:val="1208"/>
    <w:link w:val="1188"/>
    <w:uiPriority w:val="34"/>
    <w:rPr>
      <w:sz w:val="24"/>
      <w:szCs w:val="24"/>
    </w:rPr>
  </w:style>
  <w:style w:type="character" w:styleId="1209" w:default="1">
    <w:name w:val="Default Paragraph Font"/>
    <w:uiPriority w:val="1"/>
    <w:semiHidden/>
    <w:unhideWhenUsed/>
  </w:style>
  <w:style w:type="numbering" w:styleId="1210" w:default="1">
    <w:name w:val="No List"/>
    <w:uiPriority w:val="99"/>
    <w:semiHidden/>
    <w:unhideWhenUsed/>
  </w:style>
  <w:style w:type="table" w:styleId="1211" w:default="1">
    <w:name w:val="Normal Table"/>
    <w:uiPriority w:val="99"/>
    <w:semiHidden/>
    <w:unhideWhenUsed/>
    <w:tblPr/>
  </w:style>
  <w:style w:type="paragraph" w:styleId="1212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13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bateleva.ia@hc-avangard.com" TargetMode="External"/><Relationship Id="rId12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157</cp:revision>
  <dcterms:created xsi:type="dcterms:W3CDTF">2019-11-22T07:46:00Z</dcterms:created>
  <dcterms:modified xsi:type="dcterms:W3CDTF">2024-08-19T04:50:40Z</dcterms:modified>
  <cp:version>1048576</cp:version>
</cp:coreProperties>
</file>