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поста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вку </w:t>
      </w:r>
      <w:bookmarkStart w:id="2" w:name="_Hlk98331969"/>
      <w:r>
        <w:rPr>
          <w:rFonts w:ascii="Verdana" w:hAnsi="Verdana" w:cs="Arial"/>
          <w:b/>
          <w:color w:val="000000"/>
          <w:sz w:val="22"/>
          <w:szCs w:val="22"/>
        </w:rPr>
        <w:t xml:space="preserve">и монтаж </w:t>
      </w:r>
      <w:r>
        <w:rPr>
          <w:rFonts w:ascii="Verdana" w:hAnsi="Verdana" w:cs="Arial"/>
          <w:b/>
          <w:sz w:val="22"/>
          <w:szCs w:val="22"/>
        </w:rPr>
        <w:t xml:space="preserve">технологического оборудования общественного питания</w:t>
      </w:r>
      <w:bookmarkEnd w:id="2"/>
      <w:r/>
      <w:r/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3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7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3" w:name="_Toc148353294"/>
      <w:r/>
      <w:bookmarkStart w:id="4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5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3"/>
      <w:r/>
      <w:r>
        <w:rPr>
          <w:rFonts w:ascii="Verdana" w:hAnsi="Verdana"/>
          <w:sz w:val="22"/>
          <w:szCs w:val="22"/>
        </w:rPr>
      </w:r>
    </w:p>
    <w:p>
      <w:pPr>
        <w:pStyle w:val="737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6" w:name="_Toc148524226"/>
      <w:r/>
      <w:bookmarkStart w:id="7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Отбора.</w:t>
      </w:r>
      <w:bookmarkEnd w:id="4"/>
      <w:r/>
      <w:bookmarkEnd w:id="5"/>
      <w:r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поставку и монтаж технологического оборудования общественного питания</w:t>
      </w:r>
      <w:r>
        <w:rPr>
          <w:rFonts w:ascii="Verdana" w:hAnsi="Verdana" w:cs="Arial"/>
          <w:color w:val="000000"/>
          <w:sz w:val="22"/>
          <w:szCs w:val="22"/>
        </w:rPr>
        <w:t xml:space="preserve"> (далее - Отбор),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90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0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</w:t>
      </w:r>
      <w:r>
        <w:rPr>
          <w:rFonts w:ascii="Verdana" w:hAnsi="Verdana" w:cs="Arial"/>
          <w:sz w:val="22"/>
          <w:szCs w:val="22"/>
        </w:rPr>
        <w:t xml:space="preserve">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поставку, сборку, установку, монтаж мебели и деталей интерьера.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письма в адрес участников Отбора.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поставку и монтаж технологического оборудования общественного питания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товара и выполнения монтажных работ, срок поставки товара и выполнения монтажных работ,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37"/>
        <w:numPr>
          <w:ilvl w:val="1"/>
          <w:numId w:val="4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8" w:name="_Toc148524227"/>
      <w:r/>
      <w:bookmarkStart w:id="9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Отбора.</w:t>
      </w:r>
      <w:bookmarkEnd w:id="6"/>
      <w:r/>
      <w:bookmarkEnd w:id="7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Отбора,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41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41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 в лице главного специалиста управления закупок </w:t>
      </w:r>
      <w:r>
        <w:rPr>
          <w:rFonts w:ascii="Verdana" w:hAnsi="Verdana" w:cs="Arial"/>
          <w:i w:val="0"/>
          <w:iCs w:val="0"/>
          <w:color w:val="000000"/>
          <w:sz w:val="22"/>
          <w:szCs w:val="22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 –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Ирины Александровны по электронной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 </w:t>
      </w:r>
      <w:hyperlink r:id="rId13" w:tooltip="mailto:shambelskaya.yv@hc-avangard.com" w:history="1"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bateleva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ia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hc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avangard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09"/>
            <w:rFonts w:ascii="Verdana" w:hAnsi="Verdana" w:eastAsia="Arial" w:cs="Verdana"/>
            <w:sz w:val="22"/>
            <w:szCs w:val="22"/>
            <w:highlight w:val="white"/>
          </w:rPr>
          <w:t xml:space="preserve">com</w:t>
        </w:r>
      </w:hyperlink>
      <w:r>
        <w:rPr>
          <w:rStyle w:val="970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+7 (923) 698-69-70.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4" w:tooltip="http://www.hawk.ru" w:history="1">
        <w:r>
          <w:rPr>
            <w:rStyle w:val="90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0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09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/>
      <w:r>
        <w:rPr>
          <w:rFonts w:ascii="Verdana" w:hAnsi="Verdana"/>
          <w:sz w:val="22"/>
          <w:szCs w:val="22"/>
        </w:rPr>
      </w:r>
    </w:p>
    <w:p>
      <w:pPr>
        <w:pStyle w:val="73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7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r>
        <w:rPr>
          <w:rFonts w:ascii="Verdana" w:hAnsi="Verdana" w:cs="Arial"/>
          <w:sz w:val="22"/>
          <w:szCs w:val="22"/>
        </w:rPr>
      </w:r>
    </w:p>
    <w:p>
      <w:pPr>
        <w:pStyle w:val="73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/>
      <w:bookmarkEnd w:id="15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6"/>
      <w:r/>
      <w:bookmarkEnd w:id="17"/>
      <w:r/>
      <w:bookmarkEnd w:id="18"/>
      <w:r/>
      <w:r>
        <w:rPr>
          <w:rFonts w:ascii="Verdana" w:hAnsi="Verdana" w:cs="Arial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6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96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96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60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6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</w:p>
    <w:p>
      <w:pPr>
        <w:pStyle w:val="93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r>
        <w:rPr>
          <w:rFonts w:ascii="Verdana" w:hAnsi="Verdana"/>
          <w:sz w:val="22"/>
          <w:szCs w:val="22"/>
        </w:rPr>
      </w:r>
    </w:p>
    <w:p>
      <w:pPr>
        <w:pStyle w:val="73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20"/>
      <w:r/>
      <w:bookmarkEnd w:id="21"/>
      <w:r/>
      <w:bookmarkEnd w:id="22"/>
      <w:r/>
      <w:bookmarkEnd w:id="23"/>
      <w:r/>
      <w:r>
        <w:rPr>
          <w:rFonts w:ascii="Verdana" w:hAnsi="Verdana"/>
          <w:sz w:val="22"/>
          <w:szCs w:val="22"/>
        </w:rPr>
      </w:r>
    </w:p>
    <w:p>
      <w:pPr>
        <w:pStyle w:val="73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3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r/>
      <w:bookmarkEnd w:id="25"/>
      <w:r/>
      <w:bookmarkEnd w:id="26"/>
      <w:r/>
      <w:bookmarkEnd w:id="27"/>
      <w:r/>
      <w:bookmarkEnd w:id="28"/>
      <w:r/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Сведения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проведении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осуществить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поставку и монтаж технологического оборудования общественного питания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5" w:tooltip="mailto:shambelskaya.yv@hc-avangard.com" w:history="1">
              <w:r>
                <w:rPr>
                  <w:rStyle w:val="909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6" w:tooltip="mailto:popov.rn@hc-avangard.com" w:history="1">
              <w:r>
                <w:rPr>
                  <w:rStyle w:val="909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popov.rn@hc-avangard.com</w:t>
              </w:r>
            </w:hyperlink>
            <w:r/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11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июня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26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июня 2025 года, до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26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июня 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2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2 (двух) лет.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поставок и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/или монтажа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технологического оборудования общественного питания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ликвидации Претендента и отсутствие решения арбитражного суда о признании Претендента банкротом.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928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92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учётом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договору: </w:t>
            </w:r>
            <w:bookmarkStart w:id="29" w:name="_Hlk200461601"/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стоимость товара, затраты на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погрузку/разгрузку, доставку, упаковку, транспортировку,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занос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оборудования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 в помещение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Покупателя, сборку,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установку, монтажные и пусконаладочные работы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ввод Оборудования в эксплуатацию)</w:t>
            </w:r>
            <w:r>
              <w:rPr>
                <w:rFonts w:ascii="Verdana" w:hAnsi="Verdana" w:cs="Arial"/>
                <w:iCs/>
                <w:sz w:val="22"/>
                <w:szCs w:val="22"/>
              </w:rPr>
              <w:t xml:space="preserve">, инструктаж персонала Покупателя,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 вынос мусора после окончания работ на Объекте, таможенные пошлины, налоги, уплаченные или подлежащие уплате, и другие обязательные платежи</w:t>
            </w:r>
            <w:bookmarkEnd w:id="29"/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.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blPrEx/>
        <w:trPr>
          <w:jc w:val="center"/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Копии сертификатов/деклараций соответствия на товар (при наличии).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заверенная копия Устава Претендента и/или учредительный договор.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подтверждающий полномочия лица, которое будет заключать (подписывать) договор от имени контрагента.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3.3.10.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3.3.11.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 состоянии загруженности текущими проектами (форма прилагается).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/>
          </w:p>
        </w:tc>
      </w:tr>
      <w:tr>
        <w:tblPrEx/>
        <w:trPr>
          <w:jc w:val="center"/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933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960"/>
                <w:rFonts w:ascii="Verdana" w:hAnsi="Verdana"/>
                <w:b/>
                <w:sz w:val="22"/>
                <w:szCs w:val="22"/>
              </w:rPr>
              <w:t xml:space="preserve"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Отборе,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3.4.10.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Style w:val="928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28"/>
                <w:rFonts w:ascii="Verdana" w:hAnsi="Verdana"/>
                <w:color w:val="000000"/>
                <w:sz w:val="22"/>
                <w:szCs w:val="22"/>
              </w:rPr>
              <w:t xml:space="preserve">Критерий определения победителя</w:t>
            </w:r>
            <w:r>
              <w:rPr>
                <w:rStyle w:val="928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767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предложения;</w:t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767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Style w:val="982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982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поставки, сборки, установки и монтажа оборудования</w:t>
            </w:r>
            <w:r>
              <w:rPr>
                <w:rStyle w:val="982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736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/>
      <w:r>
        <w:rPr>
          <w:rFonts w:ascii="Verdana" w:hAnsi="Verdana"/>
          <w:color w:val="000000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color w:val="000000"/>
          <w:sz w:val="22"/>
          <w:szCs w:val="22"/>
        </w:rPr>
        <w:t xml:space="preserve">поста</w:t>
      </w:r>
      <w:r>
        <w:rPr>
          <w:rFonts w:ascii="Verdana" w:hAnsi="Verdana"/>
          <w:color w:val="000000"/>
          <w:sz w:val="22"/>
          <w:szCs w:val="22"/>
        </w:rPr>
        <w:t xml:space="preserve">вку и монтаж </w:t>
      </w:r>
      <w:r>
        <w:rPr>
          <w:rFonts w:ascii="Verdana" w:hAnsi="Verdana"/>
          <w:sz w:val="22"/>
          <w:szCs w:val="22"/>
        </w:rPr>
        <w:t xml:space="preserve">технологического оборудования общественного питания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 прилагаются к документации об Отборе. </w:t>
      </w:r>
      <w:bookmarkEnd w:id="30"/>
      <w:r>
        <w:rPr>
          <w:rFonts w:ascii="Verdana" w:hAnsi="Verdana"/>
          <w:sz w:val="22"/>
          <w:szCs w:val="22"/>
          <w:u w:val="single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bookmarkEnd w:id="31"/>
      <w:r/>
      <w:r>
        <w:rPr>
          <w:rFonts w:ascii="Verdana" w:hAnsi="Verdana"/>
          <w:sz w:val="22"/>
          <w:szCs w:val="22"/>
        </w:rPr>
      </w:r>
    </w:p>
    <w:p>
      <w:pPr>
        <w:pStyle w:val="73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4"/>
      <w:r/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28"/>
          <w:rFonts w:ascii="Verdana" w:hAnsi="Verdana"/>
          <w:color w:val="000000"/>
          <w:sz w:val="22"/>
          <w:szCs w:val="22"/>
        </w:rPr>
      </w:pPr>
      <w:r/>
      <w:bookmarkStart w:id="36" w:name="_Toc498952699"/>
      <w:r>
        <w:rPr>
          <w:rStyle w:val="928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28"/>
          <w:rFonts w:ascii="Verdana" w:hAnsi="Verdana"/>
          <w:color w:val="000000"/>
          <w:sz w:val="22"/>
          <w:szCs w:val="22"/>
        </w:rPr>
      </w:pPr>
      <w:r>
        <w:rPr>
          <w:rStyle w:val="928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928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</w:t>
      </w:r>
      <w:r>
        <w:rPr>
          <w:rFonts w:ascii="Verdana" w:hAnsi="Verdana" w:cs="Arial"/>
          <w:b/>
          <w:sz w:val="22"/>
          <w:szCs w:val="22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поставку и монтаж технологического оборудования общественного питания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1</w:t>
      </w:r>
      <w:r>
        <w:rPr>
          <w:rFonts w:ascii="Verdana" w:hAnsi="Verdana" w:cs="Arial"/>
          <w:sz w:val="22"/>
          <w:szCs w:val="22"/>
        </w:rPr>
        <w:t xml:space="preserve">9</w:t>
      </w:r>
      <w:r>
        <w:rPr>
          <w:rFonts w:ascii="Verdana" w:hAnsi="Verdana" w:cs="Arial"/>
          <w:sz w:val="22"/>
          <w:szCs w:val="22"/>
        </w:rPr>
        <w:t xml:space="preserve">-2025, далее Отбор):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r>
        <w:rPr>
          <w:rFonts w:ascii="Verdana" w:hAnsi="Verdana" w:cs="Arial"/>
          <w:bCs/>
          <w:sz w:val="22"/>
          <w:szCs w:val="22"/>
        </w:rPr>
        <w:t xml:space="preserve">(  </w:t>
      </w:r>
      <w:r>
        <w:rPr>
          <w:rFonts w:ascii="Verdana" w:hAnsi="Verdana" w:cs="Arial"/>
          <w:bCs/>
          <w:sz w:val="22"/>
          <w:szCs w:val="22"/>
        </w:rPr>
        <w:t xml:space="preserve">                 ) руб.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 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стоимость товара, затраты на погрузку/разгрузку, доставку, упаковку, транспортировку, занос оборудования в помещение Покупателя, сборк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у, установку, монтажные и пусконаладочные работы (ввод Оборудования в эксплуатацию), инструктаж персонала Покупателя, вынос мусора после окончания работ на Объекте, таможенные пошлины, налоги, уплаченные или подлежащие уплате, и другие обязательные платежи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.</w:t>
      </w:r>
      <w:r/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Если организация работает по упрощенной системе налогообложен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поставки, установки и монтажа товара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tabs>
          <w:tab w:val="center" w:pos="10206" w:leader="none"/>
        </w:tabs>
        <w:rPr>
          <w:rFonts w:ascii="Verdana" w:hAnsi="Verdana" w:eastAsia="Arial Unicode MS" w:cs="Arial"/>
          <w:sz w:val="22"/>
          <w:szCs w:val="22"/>
        </w:rPr>
      </w:pPr>
      <w:r>
        <w:rPr>
          <w:rFonts w:ascii="Verdana" w:hAnsi="Verdana" w:eastAsia="Arial Unicode MS" w:cs="Arial"/>
          <w:sz w:val="22"/>
          <w:szCs w:val="22"/>
        </w:rPr>
        <w:t xml:space="preserve">- Поставка Оборудования осуществляется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  )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60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sz w:val="22"/>
          <w:szCs w:val="22"/>
        </w:rPr>
        <w:t xml:space="preserve">календарных дней с даты перечисления предоплаты на расчетный счет Поставщика.  Доставка Оборудования, указанного в Приложении № 1 к Техническому заданию, осуществляется за счёт средств Поставщика общим объёмом поставки – одной (единовременной) партией.</w:t>
      </w:r>
      <w:r>
        <w:rPr>
          <w:rFonts w:ascii="Verdana" w:hAnsi="Verdana" w:eastAsia="Arial Unicode MS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eastAsia="Arial Unicode MS" w:cs="Arial"/>
          <w:sz w:val="22"/>
          <w:szCs w:val="22"/>
        </w:rPr>
        <w:t xml:space="preserve">- Срок выполнения работ по монтажу и пусконаладке Оборудования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  )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2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0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sz w:val="22"/>
          <w:szCs w:val="22"/>
        </w:rPr>
        <w:t xml:space="preserve">календарных дней с даты поставки Оборудования Покупателю.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поставки, установки и монтажа товара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644008, Омская область, г. Омск, </w:t>
      </w:r>
      <w:r>
        <w:rPr>
          <w:rFonts w:ascii="Verdana" w:hAnsi="Verdana" w:cs="Arial"/>
          <w:sz w:val="22"/>
          <w:szCs w:val="22"/>
        </w:rPr>
        <w:t xml:space="preserve">ул. Лукашевича, д. 35, </w:t>
      </w:r>
      <w:r>
        <w:rPr>
          <w:rFonts w:ascii="Verdana" w:hAnsi="Verdana" w:eastAsia="Arial Unicode MS" w:cs="Arial"/>
          <w:sz w:val="22"/>
          <w:szCs w:val="22"/>
        </w:rPr>
        <w:t xml:space="preserve">G-Drive Арена.</w:t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eastAsia="Arial Unicode MS" w:cs="Arial"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eastAsia="Arial Unicode MS" w:cs="Arial"/>
          <w:iCs/>
          <w:sz w:val="22"/>
          <w:szCs w:val="22"/>
        </w:rPr>
      </w:r>
    </w:p>
    <w:p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bookmarkStart w:id="37" w:name="_Hlk100065966"/>
      <w:r>
        <w:rPr>
          <w:rFonts w:ascii="Verdana" w:hAnsi="Verdana" w:cs="Arial"/>
          <w:sz w:val="22"/>
          <w:szCs w:val="22"/>
        </w:rPr>
        <w:t xml:space="preserve">Предоплата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 в течение 15 (пятнадцати) рабочих дней с даты заключения Договора на основании выставленного Исполнителем счёта. 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Оплата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25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</w:t>
      </w:r>
      <w:r>
        <w:rPr>
          <w:rFonts w:ascii="Verdana" w:hAnsi="Verdana" w:cs="Arial"/>
          <w:strike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 основании выставленного счета в течение 15 (пятнадцати) рабочих дней с даты приемки Оборудования на объекте Заказчика и подписания товарной накладной или УПД</w:t>
      </w:r>
      <w:bookmarkEnd w:id="37"/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rPr>
          <w:rFonts w:ascii="Verdana" w:hAnsi="Verdana" w:cs="Arial"/>
          <w:b/>
          <w:bCs/>
          <w:color w:val="ff0000"/>
          <w:sz w:val="22"/>
          <w:szCs w:val="22"/>
        </w:rPr>
      </w:pPr>
      <w:r/>
      <w:bookmarkStart w:id="38" w:name="_Hlk100066002"/>
      <w:r>
        <w:rPr>
          <w:rFonts w:ascii="Verdana" w:hAnsi="Verdana" w:cs="Arial"/>
          <w:sz w:val="22"/>
          <w:szCs w:val="22"/>
        </w:rPr>
        <w:t xml:space="preserve">- Окончательный расчет в размере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менее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25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цены договора в течение 15 (пятнадцати) рабочих дней со дня ввода Оборудования в эксплуатацию и подписания акта ввода Оборудования в эксплуатацию.</w:t>
      </w:r>
      <w:bookmarkEnd w:id="38"/>
      <w:r/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pStyle w:val="983"/>
        <w:ind w:left="0" w:firstLine="0"/>
        <w:spacing w:after="0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-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>
        <w:rPr>
          <w:rFonts w:ascii="Verdana" w:hAnsi="Verdana" w:cs="Arial"/>
          <w:iCs/>
          <w:sz w:val="22"/>
          <w:szCs w:val="22"/>
        </w:rPr>
        <w:t xml:space="preserve">В итоговую стоимость предложения </w:t>
      </w:r>
      <w:r>
        <w:rPr>
          <w:rFonts w:ascii="Verdana" w:hAnsi="Verdana" w:cs="Arial"/>
          <w:iCs/>
          <w:sz w:val="22"/>
          <w:szCs w:val="22"/>
        </w:rPr>
        <w:t xml:space="preserve">включены все возможные </w:t>
      </w:r>
      <w:r>
        <w:rPr>
          <w:rFonts w:ascii="Verdana" w:hAnsi="Verdana" w:cs="Arial"/>
          <w:iCs/>
          <w:sz w:val="22"/>
          <w:szCs w:val="22"/>
        </w:rPr>
        <w:t xml:space="preserve">затраты</w:t>
      </w:r>
      <w:r>
        <w:rPr>
          <w:rStyle w:val="967"/>
          <w:rFonts w:ascii="Verdana" w:hAnsi="Verdana" w:eastAsia="Arial Unicode MS" w:cs="Arial"/>
          <w:sz w:val="22"/>
          <w:szCs w:val="22"/>
        </w:rPr>
        <w:t xml:space="preserve">:</w:t>
      </w:r>
      <w:r>
        <w:rPr>
          <w:rStyle w:val="967"/>
          <w:rFonts w:ascii="Verdana" w:hAnsi="Verdana" w:eastAsia="Arial Unicode MS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sz w:val="22"/>
          <w:szCs w:val="22"/>
        </w:rPr>
        <w:t xml:space="preserve">стоимость </w:t>
      </w:r>
      <w:r>
        <w:rPr>
          <w:rFonts w:ascii="Verdana" w:hAnsi="Verdana" w:cs="Arial"/>
          <w:iCs/>
          <w:sz w:val="22"/>
          <w:szCs w:val="22"/>
        </w:rPr>
        <w:t xml:space="preserve">Оборудования</w:t>
      </w:r>
      <w:r>
        <w:rPr>
          <w:rFonts w:ascii="Verdana" w:hAnsi="Verdana" w:cs="Arial"/>
          <w:iCs/>
          <w:sz w:val="22"/>
          <w:szCs w:val="22"/>
        </w:rPr>
        <w:t xml:space="preserve">, затраты на погрузку/разгрузку, доставку, упаковку, транспортировку, </w:t>
      </w:r>
      <w:r>
        <w:rPr>
          <w:rFonts w:ascii="Verdana" w:hAnsi="Verdana" w:cs="Arial"/>
          <w:iCs/>
          <w:sz w:val="22"/>
          <w:szCs w:val="22"/>
        </w:rPr>
        <w:t xml:space="preserve">занос </w:t>
      </w:r>
      <w:r>
        <w:rPr>
          <w:rFonts w:ascii="Verdana" w:hAnsi="Verdana" w:cs="Arial"/>
          <w:iCs/>
          <w:sz w:val="22"/>
          <w:szCs w:val="22"/>
        </w:rPr>
        <w:t xml:space="preserve">оборудования</w:t>
      </w:r>
      <w:r>
        <w:rPr>
          <w:rFonts w:ascii="Verdana" w:hAnsi="Verdana" w:cs="Arial"/>
          <w:iCs/>
          <w:sz w:val="22"/>
          <w:szCs w:val="22"/>
        </w:rPr>
        <w:t xml:space="preserve"> в помещение </w:t>
      </w:r>
      <w:r>
        <w:rPr>
          <w:rFonts w:ascii="Verdana" w:hAnsi="Verdana" w:cs="Arial"/>
          <w:iCs/>
          <w:sz w:val="22"/>
          <w:szCs w:val="22"/>
        </w:rPr>
        <w:t xml:space="preserve">Покупателя, сборку,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>
        <w:rPr>
          <w:rFonts w:ascii="Verdana" w:hAnsi="Verdana" w:cs="Arial"/>
          <w:iCs/>
          <w:sz w:val="22"/>
          <w:szCs w:val="22"/>
        </w:rPr>
        <w:t xml:space="preserve">установку, монтажные и пусконаладочные работы (</w:t>
      </w:r>
      <w:r>
        <w:rPr>
          <w:rFonts w:ascii="Verdana" w:hAnsi="Verdana" w:cs="Arial"/>
          <w:sz w:val="22"/>
          <w:szCs w:val="22"/>
        </w:rPr>
        <w:t xml:space="preserve">ввод Оборудования в эксплуатацию)</w:t>
      </w:r>
      <w:r>
        <w:rPr>
          <w:rFonts w:ascii="Verdana" w:hAnsi="Verdana" w:cs="Arial"/>
          <w:iCs/>
          <w:sz w:val="22"/>
          <w:szCs w:val="22"/>
        </w:rPr>
        <w:t xml:space="preserve">, инструктаж персонала Покупателя, а также прочие расходы, таможенные пошлины,</w:t>
      </w:r>
      <w:r>
        <w:rPr>
          <w:rFonts w:ascii="Verdana" w:hAnsi="Verdana" w:cs="Arial"/>
          <w:iCs/>
          <w:sz w:val="22"/>
          <w:szCs w:val="22"/>
        </w:rPr>
        <w:t xml:space="preserve"> налоги, уплаченные или</w:t>
      </w:r>
      <w:r>
        <w:rPr>
          <w:rFonts w:ascii="Verdana" w:hAnsi="Verdana" w:cs="Arial"/>
          <w:iCs/>
          <w:sz w:val="22"/>
          <w:szCs w:val="22"/>
        </w:rPr>
        <w:t xml:space="preserve"> подлежащие уплате и другие обязательные платежи.</w:t>
      </w:r>
      <w:r>
        <w:rPr>
          <w:rFonts w:ascii="Verdana" w:hAnsi="Verdana" w:cs="Arial"/>
          <w:iCs/>
          <w:sz w:val="22"/>
          <w:szCs w:val="22"/>
        </w:rPr>
      </w:r>
    </w:p>
    <w:p>
      <w:pPr>
        <w:pStyle w:val="983"/>
        <w:ind w:left="0" w:firstLine="0"/>
        <w:spacing w:after="0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- </w:t>
      </w:r>
      <w:r>
        <w:rPr>
          <w:rFonts w:ascii="Verdana" w:hAnsi="Verdana" w:cs="Arial"/>
          <w:iCs/>
          <w:sz w:val="22"/>
          <w:szCs w:val="22"/>
        </w:rPr>
        <w:t xml:space="preserve">Затраты, которые не включены в общую стоимость предложения</w:t>
      </w:r>
      <w:r>
        <w:rPr>
          <w:rFonts w:ascii="Verdana" w:hAnsi="Verdana" w:cs="Arial"/>
          <w:iCs/>
          <w:sz w:val="22"/>
          <w:szCs w:val="22"/>
        </w:rPr>
        <w:t xml:space="preserve">,</w:t>
      </w:r>
      <w:r>
        <w:rPr>
          <w:rFonts w:ascii="Verdana" w:hAnsi="Verdana" w:cs="Arial"/>
          <w:iCs/>
          <w:sz w:val="22"/>
          <w:szCs w:val="22"/>
        </w:rPr>
        <w:t xml:space="preserve"> не будут оплачиваться </w:t>
      </w:r>
      <w:r>
        <w:rPr>
          <w:rFonts w:ascii="Verdana" w:hAnsi="Verdana" w:cs="Arial"/>
          <w:iCs/>
          <w:sz w:val="22"/>
          <w:szCs w:val="22"/>
        </w:rPr>
        <w:t xml:space="preserve">Покупателем</w:t>
      </w:r>
      <w:r>
        <w:rPr>
          <w:rFonts w:ascii="Verdana" w:hAnsi="Verdana" w:cs="Arial"/>
          <w:iCs/>
          <w:sz w:val="22"/>
          <w:szCs w:val="22"/>
        </w:rPr>
        <w:t xml:space="preserve"> и будут покрываться П</w:t>
      </w:r>
      <w:r>
        <w:rPr>
          <w:rFonts w:ascii="Verdana" w:hAnsi="Verdana" w:cs="Arial"/>
          <w:iCs/>
          <w:sz w:val="22"/>
          <w:szCs w:val="22"/>
        </w:rPr>
        <w:t xml:space="preserve">оставщик</w:t>
      </w:r>
      <w:r>
        <w:rPr>
          <w:rFonts w:ascii="Verdana" w:hAnsi="Verdana" w:cs="Arial"/>
          <w:iCs/>
          <w:sz w:val="22"/>
          <w:szCs w:val="22"/>
        </w:rPr>
        <w:t xml:space="preserve">ом за счет общей (максимальной) цены договора.</w:t>
      </w:r>
      <w:r>
        <w:rPr>
          <w:rFonts w:ascii="Verdana" w:hAnsi="Verdana" w:cs="Arial"/>
          <w:iCs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Style w:val="982"/>
          <w:rFonts w:ascii="Verdana" w:hAnsi="Verdana" w:eastAsia="Arial Unicode MS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982"/>
          <w:rFonts w:ascii="Verdana" w:hAnsi="Verdana" w:eastAsia="Arial Unicode MS" w:cs="Arial"/>
          <w:i w:val="0"/>
          <w:color w:val="auto"/>
          <w:sz w:val="22"/>
          <w:szCs w:val="22"/>
        </w:rPr>
      </w:r>
    </w:p>
    <w:p>
      <w:pPr>
        <w:jc w:val="both"/>
        <w:spacing w:after="2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В случае обнаружения брака или </w:t>
      </w:r>
      <w:r>
        <w:rPr>
          <w:rFonts w:ascii="Verdana" w:hAnsi="Verdana"/>
          <w:sz w:val="22"/>
          <w:szCs w:val="22"/>
        </w:rPr>
        <w:t xml:space="preserve">пересорта</w:t>
      </w:r>
      <w:r>
        <w:rPr>
          <w:rFonts w:ascii="Verdana" w:hAnsi="Verdana"/>
          <w:sz w:val="22"/>
          <w:szCs w:val="22"/>
        </w:rPr>
        <w:t xml:space="preserve"> Оборудования, замена Оборудования осуществляется силами и за счет средств Поставщика в срок не более 14 (четырнадцати) календарных дней с момента извещения Покупателем;</w:t>
      </w:r>
      <w:r>
        <w:rPr>
          <w:rFonts w:ascii="Verdana" w:hAnsi="Verdana"/>
          <w:sz w:val="22"/>
          <w:szCs w:val="22"/>
        </w:rPr>
      </w:r>
    </w:p>
    <w:p>
      <w:pPr>
        <w:jc w:val="both"/>
        <w:spacing w:after="2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Гарантийный период на Оборудование определяется в соответствии</w:t>
      </w:r>
      <w:r>
        <w:rPr>
          <w:rFonts w:ascii="Verdana" w:hAnsi="Verdana"/>
          <w:sz w:val="22"/>
          <w:szCs w:val="22"/>
        </w:rPr>
        <w:t xml:space="preserve"> с гарантийным сроком, установленным производителем и исчисляется со дня ввода Оборудования в эксплуатацию. Если в течение гарантийного периода Оборудование или его отдельные части станут непригодными для дальнейшего использования, Покупатель вправе направ</w:t>
      </w:r>
      <w:r>
        <w:rPr>
          <w:rFonts w:ascii="Verdana" w:hAnsi="Verdana"/>
          <w:sz w:val="22"/>
          <w:szCs w:val="22"/>
        </w:rPr>
        <w:t xml:space="preserve">ить Поставщику уведомление о необходимости проведения гарантийного ремонта, в этом случае Поставщик информирует Покупателя о месте проведения ремонта, сообщает контактную информацию о сервисных центрах, делает все возможное для ускорения процедуры ремонта;</w:t>
      </w:r>
      <w:r>
        <w:rPr>
          <w:rFonts w:ascii="Verdana" w:hAnsi="Verdana"/>
          <w:sz w:val="22"/>
          <w:szCs w:val="22"/>
        </w:rPr>
      </w:r>
    </w:p>
    <w:p>
      <w:pPr>
        <w:jc w:val="both"/>
        <w:spacing w:after="2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bookmarkStart w:id="39" w:name="_Hlk100066056"/>
      <w:r>
        <w:rPr>
          <w:rFonts w:ascii="Verdana" w:hAnsi="Verdana"/>
          <w:sz w:val="22"/>
          <w:szCs w:val="22"/>
        </w:rPr>
        <w:t xml:space="preserve">Общий срок гарантийного периода на Оборудование составляет не менее 12 месяцев с момента </w:t>
      </w:r>
      <w:bookmarkEnd w:id="39"/>
      <w:r>
        <w:rPr>
          <w:rFonts w:ascii="Verdana" w:hAnsi="Verdana"/>
          <w:sz w:val="22"/>
          <w:szCs w:val="22"/>
        </w:rPr>
        <w:t xml:space="preserve">ввода Оборудования в эксплуатацию;</w:t>
      </w:r>
      <w:r>
        <w:rPr>
          <w:rFonts w:ascii="Verdana" w:hAnsi="Verdana"/>
          <w:sz w:val="22"/>
          <w:szCs w:val="22"/>
        </w:rPr>
      </w:r>
    </w:p>
    <w:p>
      <w:pPr>
        <w:jc w:val="both"/>
        <w:spacing w:before="120"/>
        <w:rPr>
          <w:rFonts w:ascii="Verdana" w:hAnsi="Verdana" w:eastAsia="Arial Unicode MS" w:cs="Arial"/>
          <w:b/>
          <w:bCs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Есл</w:t>
      </w:r>
      <w:r>
        <w:rPr>
          <w:rFonts w:ascii="Verdana" w:hAnsi="Verdana"/>
          <w:sz w:val="22"/>
          <w:szCs w:val="22"/>
        </w:rPr>
        <w:t xml:space="preserve">и в течение гарантийного периода эксплуатации, при условии нормальной эксплуатации Оборудования Покупателем, выявятся дефекты или недостатки, которые являются следствием ненадлежащего выполнения Поставщиком принятых на себя обязательств, то Покупатель совм</w:t>
      </w:r>
      <w:r>
        <w:rPr>
          <w:rFonts w:ascii="Verdana" w:hAnsi="Verdana"/>
          <w:sz w:val="22"/>
          <w:szCs w:val="22"/>
        </w:rPr>
        <w:t xml:space="preserve">естно с Поставщиком составляют Рекламационный акт, где фиксируется дата обнаружения дефекта и предполагаемая дата его устранения. Срок гарантии в таком случае продлевается на срок, исчисляемый с даты обнаружения дефекта до даты его фактического устранения.</w:t>
      </w:r>
      <w:r>
        <w:rPr>
          <w:rFonts w:ascii="Verdana" w:hAnsi="Verdana" w:eastAsia="Arial Unicode MS" w:cs="Arial"/>
          <w:b/>
          <w:bCs/>
          <w:iCs/>
          <w:sz w:val="22"/>
          <w:szCs w:val="22"/>
        </w:rPr>
      </w:r>
    </w:p>
    <w:p>
      <w:pPr>
        <w:ind w:left="108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</w:r>
      <w:bookmarkEnd w:id="36"/>
      <w:r>
        <w:rPr>
          <w:rFonts w:ascii="Verdana" w:hAnsi="Verdana" w:cs="Verdana"/>
          <w:iCs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eastAsia="Verdana" w:cs="Verdana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0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</w:t>
      </w:r>
      <w:r>
        <w:rPr>
          <w:rFonts w:ascii="Verdana" w:hAnsi="Verdana" w:cs="Arial"/>
          <w:sz w:val="22"/>
          <w:szCs w:val="22"/>
        </w:rPr>
        <w:t xml:space="preserve">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6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96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6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6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709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/>
    </w:p>
    <w:p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с расшифровкой</w:t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Коммерческое предложение с расшифровкой прилагается к Документации об Отборе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9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 отдельным файлом под названием “Приложение к Форме № 1”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28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28"/>
          <w:rFonts w:ascii="Verdana" w:hAnsi="Verdana"/>
          <w:color w:val="000000"/>
          <w:sz w:val="22"/>
          <w:szCs w:val="22"/>
        </w:rPr>
      </w:pPr>
      <w:r/>
      <w:bookmarkStart w:id="41" w:name="_Toc148353308"/>
      <w:r/>
      <w:bookmarkStart w:id="42" w:name="_Toc148524243"/>
      <w:r/>
      <w:bookmarkStart w:id="43" w:name="_Toc165090144"/>
      <w:r/>
      <w:bookmarkStart w:id="44" w:name="_Ref280628864"/>
      <w:r/>
      <w:bookmarkEnd w:id="40"/>
      <w:r>
        <w:rPr>
          <w:rStyle w:val="928"/>
          <w:rFonts w:ascii="Verdana" w:hAnsi="Verdana"/>
          <w:color w:val="000000"/>
          <w:sz w:val="22"/>
          <w:szCs w:val="22"/>
        </w:rPr>
        <w:t xml:space="preserve">Форма № 2</w:t>
      </w:r>
      <w:bookmarkEnd w:id="41"/>
      <w:r/>
      <w:bookmarkEnd w:id="42"/>
      <w:r/>
      <w:bookmarkEnd w:id="43"/>
      <w:r/>
      <w:bookmarkEnd w:id="44"/>
      <w:r>
        <w:rPr>
          <w:rStyle w:val="928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28"/>
          <w:rFonts w:ascii="Verdana" w:hAnsi="Verdana"/>
          <w:color w:val="000000"/>
          <w:sz w:val="22"/>
          <w:szCs w:val="22"/>
        </w:rPr>
      </w:pPr>
      <w:r>
        <w:rPr>
          <w:rStyle w:val="928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1</w:t>
      </w:r>
      <w:r>
        <w:rPr>
          <w:rFonts w:ascii="Verdana" w:hAnsi="Verdana" w:cs="Arial"/>
          <w:b/>
          <w:bCs/>
          <w:sz w:val="22"/>
          <w:szCs w:val="22"/>
        </w:rPr>
        <w:t xml:space="preserve">9</w:t>
      </w:r>
      <w:r>
        <w:rPr>
          <w:rFonts w:ascii="Verdana" w:hAnsi="Verdana" w:cs="Arial"/>
          <w:b/>
          <w:bCs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9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36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3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3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3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Style w:val="928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45" w:name="_Ref280706810"/>
      <w:r/>
      <w:bookmarkStart w:id="46" w:name="_Toc426043059"/>
      <w:r/>
      <w:bookmarkStart w:id="47" w:name="_Toc426043507"/>
      <w:r/>
      <w:bookmarkStart w:id="48" w:name="_Toc426043551"/>
      <w:r/>
      <w:bookmarkStart w:id="49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bookmarkEnd w:id="45"/>
      <w:r/>
      <w:bookmarkEnd w:id="46"/>
      <w:r/>
      <w:bookmarkEnd w:id="47"/>
      <w:r/>
      <w:bookmarkEnd w:id="48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1</w:t>
      </w:r>
      <w:r>
        <w:rPr>
          <w:rFonts w:ascii="Verdana" w:hAnsi="Verdana" w:cs="Arial"/>
          <w:b/>
          <w:sz w:val="22"/>
          <w:szCs w:val="22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50" w:name="_Toc426043060"/>
      <w:r/>
      <w:bookmarkStart w:id="51" w:name="_Toc426043508"/>
      <w:r/>
      <w:bookmarkStart w:id="52" w:name="_Toc426043552"/>
      <w:r/>
      <w:bookmarkStart w:id="53" w:name="_Toc426043596"/>
      <w:r/>
      <w:bookmarkStart w:id="54" w:name="_Toc426043756"/>
      <w:r/>
      <w:bookmarkStart w:id="55" w:name="_Toc426102620"/>
      <w:r/>
      <w:bookmarkStart w:id="56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bookmarkEnd w:id="55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(наименование, краткое описание предусмотренных договором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Стоимость договора, 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 процент выполнения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7" w:name="_Toc426043063"/>
      <w:r/>
      <w:bookmarkStart w:id="58" w:name="_Toc426043511"/>
      <w:r/>
      <w:bookmarkStart w:id="59" w:name="_Toc426043555"/>
      <w:r/>
      <w:bookmarkStart w:id="60" w:name="_Toc498952722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 </w:t>
      </w:r>
      <w:bookmarkEnd w:id="56"/>
      <w:r/>
      <w:bookmarkEnd w:id="57"/>
      <w:r/>
      <w:bookmarkEnd w:id="58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анкета</w:t>
      </w:r>
      <w:bookmarkEnd w:id="59"/>
      <w:r/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1</w:t>
      </w:r>
      <w:r>
        <w:rPr>
          <w:rFonts w:ascii="Verdana" w:hAnsi="Verdana" w:cs="Arial"/>
          <w:b/>
          <w:sz w:val="22"/>
          <w:szCs w:val="22"/>
        </w:rPr>
        <w:t xml:space="preserve">9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поставку и монтаж технологического оборудования общественного питания</w:t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1" w:name="_Toc426043760"/>
      <w:r/>
      <w:bookmarkStart w:id="62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60"/>
      <w:r/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2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выполнения аналогичных поставок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r>
        <w:rPr>
          <w:rFonts w:ascii="Verdana" w:hAnsi="Verdana" w:cs="Arial"/>
          <w:i/>
          <w:vertAlign w:val="superscript"/>
        </w:rPr>
        <w:t xml:space="preserve">Должность)   </w:t>
      </w:r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rPr>
          <w:rStyle w:val="928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28"/>
          <w:rFonts w:ascii="Verdana" w:hAnsi="Verdana"/>
          <w:color w:val="000000"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с проектом договора</w:t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</w:t>
      </w:r>
      <w:r>
        <w:rPr>
          <w:rFonts w:ascii="Verdana" w:hAnsi="Verdana"/>
          <w:sz w:val="22"/>
          <w:szCs w:val="22"/>
        </w:rPr>
        <w:t xml:space="preserve">поставку и монтаж технологического оборудования общественного питания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 </w:t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 xml:space="preserve"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 xml:space="preserve">docx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загруженности текущими проектами</w:t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(Полное наименование Претендента)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осуществить </w:t>
      </w:r>
      <w:r>
        <w:rPr>
          <w:rFonts w:ascii="Verdana" w:hAnsi="Verdana"/>
          <w:sz w:val="22"/>
          <w:szCs w:val="22"/>
        </w:rPr>
        <w:t xml:space="preserve">поставку и монтаж технологического оборудования общественного питания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1</w:t>
      </w:r>
      <w:r>
        <w:rPr>
          <w:rFonts w:ascii="Verdana" w:hAnsi="Verdana" w:cs="Arial"/>
          <w:sz w:val="22"/>
          <w:szCs w:val="22"/>
        </w:rPr>
        <w:t xml:space="preserve">9</w:t>
      </w:r>
      <w:r>
        <w:rPr>
          <w:rFonts w:ascii="Verdana" w:hAnsi="Verdana" w:cs="Arial"/>
          <w:sz w:val="22"/>
          <w:szCs w:val="22"/>
        </w:rPr>
        <w:t xml:space="preserve">-2025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нам права на заключение договора по результатам Отбора.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2"/>
      </w:rPr>
      <w:framePr w:wrap="around" w:vAnchor="text" w:hAnchor="margin" w:xAlign="right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</w:p>
  <w:p>
    <w:pPr>
      <w:pStyle w:val="77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40"/>
        <w:jc w:val="both"/>
        <w:rPr>
          <w:b/>
          <w:color w:val="ff0000"/>
        </w:rPr>
      </w:pPr>
      <w:r>
        <w:rPr>
          <w:rStyle w:val="912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 xml:space="preserve"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57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pStyle w:val="952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8"/>
  </w:num>
  <w:num w:numId="10">
    <w:abstractNumId w:val="2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7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  <w:rPr>
      <w:sz w:val="24"/>
      <w:szCs w:val="24"/>
    </w:rPr>
  </w:style>
  <w:style w:type="paragraph" w:styleId="734">
    <w:name w:val="Heading 1"/>
    <w:basedOn w:val="733"/>
    <w:next w:val="733"/>
    <w:link w:val="75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5">
    <w:name w:val="Heading 2"/>
    <w:basedOn w:val="733"/>
    <w:next w:val="733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92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37">
    <w:name w:val="Heading 4"/>
    <w:basedOn w:val="733"/>
    <w:next w:val="733"/>
    <w:link w:val="761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38">
    <w:name w:val="Heading 5"/>
    <w:basedOn w:val="733"/>
    <w:next w:val="733"/>
    <w:link w:val="76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39">
    <w:name w:val="Heading 6"/>
    <w:basedOn w:val="733"/>
    <w:next w:val="733"/>
    <w:link w:val="76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40">
    <w:name w:val="Heading 7"/>
    <w:basedOn w:val="733"/>
    <w:next w:val="733"/>
    <w:link w:val="96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41">
    <w:name w:val="Heading 8"/>
    <w:basedOn w:val="733"/>
    <w:next w:val="733"/>
    <w:link w:val="96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42">
    <w:name w:val="Heading 9"/>
    <w:basedOn w:val="733"/>
    <w:next w:val="733"/>
    <w:link w:val="76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uiPriority w:val="9"/>
    <w:rPr>
      <w:rFonts w:ascii="Arial" w:hAnsi="Arial" w:eastAsia="Arial" w:cs="Arial"/>
      <w:sz w:val="34"/>
    </w:rPr>
  </w:style>
  <w:style w:type="character" w:styleId="74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Title Char"/>
    <w:uiPriority w:val="10"/>
    <w:rPr>
      <w:sz w:val="48"/>
      <w:szCs w:val="48"/>
    </w:rPr>
  </w:style>
  <w:style w:type="character" w:styleId="753" w:customStyle="1">
    <w:name w:val="Subtitle Char"/>
    <w:uiPriority w:val="11"/>
    <w:rPr>
      <w:sz w:val="24"/>
      <w:szCs w:val="24"/>
    </w:rPr>
  </w:style>
  <w:style w:type="character" w:styleId="754" w:customStyle="1">
    <w:name w:val="Quote Char"/>
    <w:uiPriority w:val="29"/>
    <w:rPr>
      <w:i/>
    </w:rPr>
  </w:style>
  <w:style w:type="character" w:styleId="755" w:customStyle="1">
    <w:name w:val="Intense Quote Char"/>
    <w:uiPriority w:val="30"/>
    <w:rPr>
      <w:i/>
    </w:rPr>
  </w:style>
  <w:style w:type="character" w:styleId="756" w:customStyle="1">
    <w:name w:val="Footnote Text Char"/>
    <w:uiPriority w:val="99"/>
    <w:rPr>
      <w:sz w:val="18"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Заголовок 1 Знак"/>
    <w:link w:val="734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link w:val="735"/>
    <w:uiPriority w:val="9"/>
    <w:rPr>
      <w:rFonts w:ascii="Arial" w:hAnsi="Arial" w:eastAsia="Arial" w:cs="Arial"/>
      <w:sz w:val="34"/>
    </w:rPr>
  </w:style>
  <w:style w:type="character" w:styleId="76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733"/>
    <w:link w:val="979"/>
    <w:uiPriority w:val="34"/>
    <w:qFormat/>
    <w:pPr>
      <w:ind w:left="708"/>
    </w:pPr>
  </w:style>
  <w:style w:type="paragraph" w:styleId="768">
    <w:name w:val="No Spacing"/>
    <w:uiPriority w:val="1"/>
    <w:qFormat/>
    <w:rPr>
      <w:lang w:eastAsia="zh-CN"/>
    </w:rPr>
  </w:style>
  <w:style w:type="paragraph" w:styleId="769">
    <w:name w:val="Title"/>
    <w:basedOn w:val="733"/>
    <w:next w:val="733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 w:customStyle="1">
    <w:name w:val="Заголовок Знак"/>
    <w:link w:val="769"/>
    <w:uiPriority w:val="10"/>
    <w:rPr>
      <w:sz w:val="48"/>
      <w:szCs w:val="48"/>
    </w:rPr>
  </w:style>
  <w:style w:type="paragraph" w:styleId="771">
    <w:name w:val="Subtitle"/>
    <w:basedOn w:val="733"/>
    <w:next w:val="733"/>
    <w:link w:val="772"/>
    <w:uiPriority w:val="11"/>
    <w:qFormat/>
    <w:pPr>
      <w:spacing w:before="200" w:after="200"/>
    </w:pPr>
  </w:style>
  <w:style w:type="character" w:styleId="772" w:customStyle="1">
    <w:name w:val="Подзаголовок Знак"/>
    <w:link w:val="771"/>
    <w:uiPriority w:val="11"/>
    <w:rPr>
      <w:sz w:val="24"/>
      <w:szCs w:val="24"/>
    </w:rPr>
  </w:style>
  <w:style w:type="paragraph" w:styleId="773">
    <w:name w:val="Quote"/>
    <w:basedOn w:val="733"/>
    <w:next w:val="733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33"/>
    <w:next w:val="733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paragraph" w:styleId="777">
    <w:name w:val="Header"/>
    <w:basedOn w:val="733"/>
    <w:link w:val="97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78" w:customStyle="1">
    <w:name w:val="Header Char"/>
    <w:uiPriority w:val="99"/>
  </w:style>
  <w:style w:type="paragraph" w:styleId="779">
    <w:name w:val="Footer"/>
    <w:basedOn w:val="733"/>
    <w:link w:val="96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0" w:customStyle="1">
    <w:name w:val="Footer Char"/>
    <w:uiPriority w:val="99"/>
  </w:style>
  <w:style w:type="paragraph" w:styleId="781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2" w:customStyle="1">
    <w:name w:val="Caption Char"/>
    <w:uiPriority w:val="99"/>
  </w:style>
  <w:style w:type="table" w:styleId="783">
    <w:name w:val="Table Grid"/>
    <w:basedOn w:val="744"/>
    <w:pPr>
      <w:widowControl w:val="off"/>
    </w:pPr>
    <w:tblPr/>
  </w:style>
  <w:style w:type="table" w:styleId="78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9">
    <w:name w:val="Hyperlink"/>
    <w:uiPriority w:val="99"/>
    <w:rPr>
      <w:color w:val="0000ff"/>
      <w:u w:val="single"/>
    </w:rPr>
  </w:style>
  <w:style w:type="paragraph" w:styleId="910">
    <w:name w:val="footnote text"/>
    <w:basedOn w:val="733"/>
    <w:link w:val="911"/>
    <w:uiPriority w:val="99"/>
    <w:semiHidden/>
    <w:unhideWhenUsed/>
    <w:pPr>
      <w:spacing w:after="40"/>
    </w:pPr>
    <w:rPr>
      <w:sz w:val="18"/>
    </w:rPr>
  </w:style>
  <w:style w:type="character" w:styleId="911" w:customStyle="1">
    <w:name w:val="Текст сноски Знак"/>
    <w:link w:val="910"/>
    <w:uiPriority w:val="99"/>
    <w:rPr>
      <w:sz w:val="18"/>
    </w:rPr>
  </w:style>
  <w:style w:type="character" w:styleId="912">
    <w:name w:val="footnote reference"/>
    <w:uiPriority w:val="99"/>
    <w:rPr>
      <w:vertAlign w:val="superscript"/>
    </w:rPr>
  </w:style>
  <w:style w:type="paragraph" w:styleId="913">
    <w:name w:val="endnote text"/>
    <w:basedOn w:val="733"/>
    <w:link w:val="914"/>
    <w:uiPriority w:val="99"/>
    <w:semiHidden/>
    <w:unhideWhenUsed/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33"/>
    <w:next w:val="733"/>
    <w:semiHidden/>
  </w:style>
  <w:style w:type="paragraph" w:styleId="917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18">
    <w:name w:val="toc 3"/>
    <w:basedOn w:val="733"/>
    <w:next w:val="733"/>
    <w:semiHidden/>
    <w:pPr>
      <w:ind w:left="480"/>
      <w:tabs>
        <w:tab w:val="right" w:pos="9360" w:leader="dot"/>
      </w:tabs>
    </w:pPr>
  </w:style>
  <w:style w:type="paragraph" w:styleId="919">
    <w:name w:val="toc 4"/>
    <w:basedOn w:val="733"/>
    <w:next w:val="733"/>
    <w:semiHidden/>
    <w:pPr>
      <w:ind w:left="360"/>
      <w:tabs>
        <w:tab w:val="right" w:pos="9360" w:leader="dot"/>
      </w:tabs>
    </w:pPr>
  </w:style>
  <w:style w:type="paragraph" w:styleId="920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21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22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23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24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33"/>
    <w:next w:val="733"/>
    <w:uiPriority w:val="99"/>
    <w:unhideWhenUsed/>
  </w:style>
  <w:style w:type="paragraph" w:styleId="927" w:customStyle="1">
    <w:name w:val="Заголовок 2;Заголовок 2 Знак"/>
    <w:basedOn w:val="733"/>
    <w:next w:val="73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28" w:customStyle="1">
    <w:name w:val="Заголовок 3 Знак"/>
    <w:link w:val="73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29" w:customStyle="1">
    <w:name w:val="Знак2"/>
    <w:basedOn w:val="7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0">
    <w:name w:val="Body Text 2"/>
    <w:basedOn w:val="733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31">
    <w:name w:val="Body Text Indent 3"/>
    <w:basedOn w:val="733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32">
    <w:name w:val="page number"/>
    <w:basedOn w:val="743"/>
  </w:style>
  <w:style w:type="paragraph" w:styleId="933" w:customStyle="1">
    <w:name w:val="ConsPlusNormal"/>
    <w:pPr>
      <w:ind w:firstLine="720"/>
    </w:pPr>
    <w:rPr>
      <w:rFonts w:ascii="Arial" w:hAnsi="Arial" w:cs="Arial"/>
    </w:rPr>
  </w:style>
  <w:style w:type="paragraph" w:styleId="934">
    <w:name w:val="Body Text"/>
    <w:basedOn w:val="733"/>
    <w:pPr>
      <w:spacing w:after="120"/>
    </w:pPr>
  </w:style>
  <w:style w:type="paragraph" w:styleId="935">
    <w:name w:val="Body Text 3"/>
    <w:basedOn w:val="733"/>
    <w:pPr>
      <w:spacing w:after="120"/>
    </w:pPr>
    <w:rPr>
      <w:sz w:val="16"/>
      <w:szCs w:val="16"/>
    </w:rPr>
  </w:style>
  <w:style w:type="paragraph" w:styleId="936" w:customStyle="1">
    <w:name w:val="Макс"/>
    <w:basedOn w:val="733"/>
    <w:pPr>
      <w:ind w:firstLine="567"/>
      <w:jc w:val="both"/>
    </w:pPr>
    <w:rPr>
      <w:sz w:val="28"/>
      <w:szCs w:val="20"/>
    </w:rPr>
  </w:style>
  <w:style w:type="paragraph" w:styleId="937" w:customStyle="1">
    <w:name w:val="Обычный (веб)"/>
    <w:basedOn w:val="733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38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39">
    <w:name w:val="Strong"/>
    <w:qFormat/>
    <w:rPr>
      <w:b/>
      <w:bCs/>
    </w:rPr>
  </w:style>
  <w:style w:type="paragraph" w:styleId="940" w:customStyle="1">
    <w:name w:val="Текст сноски;Footnote Text Char;Char Char"/>
    <w:basedOn w:val="733"/>
    <w:link w:val="969"/>
    <w:semiHidden/>
    <w:rPr>
      <w:sz w:val="20"/>
      <w:szCs w:val="20"/>
    </w:rPr>
  </w:style>
  <w:style w:type="paragraph" w:styleId="941">
    <w:name w:val="Balloon Text"/>
    <w:basedOn w:val="733"/>
    <w:semiHidden/>
    <w:rPr>
      <w:rFonts w:ascii="Tahoma" w:hAnsi="Tahoma" w:cs="Tahoma"/>
      <w:sz w:val="16"/>
      <w:szCs w:val="16"/>
    </w:rPr>
  </w:style>
  <w:style w:type="paragraph" w:styleId="942">
    <w:name w:val="Body Text Indent"/>
    <w:basedOn w:val="733"/>
    <w:pPr>
      <w:ind w:left="283"/>
      <w:spacing w:after="120"/>
    </w:pPr>
  </w:style>
  <w:style w:type="paragraph" w:styleId="943" w:customStyle="1">
    <w:name w:val="0.Heading-SEICL"/>
    <w:basedOn w:val="733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44" w:customStyle="1">
    <w:name w:val="1.Heading-SakhIIProject"/>
    <w:basedOn w:val="733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45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46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47" w:customStyle="1">
    <w:name w:val="Название"/>
    <w:basedOn w:val="733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48" w:customStyle="1">
    <w:name w:val="Таблица шапка"/>
    <w:basedOn w:val="733"/>
    <w:pPr>
      <w:ind w:left="57" w:right="57"/>
      <w:keepNext/>
      <w:spacing w:before="40" w:after="40"/>
    </w:pPr>
    <w:rPr>
      <w:sz w:val="22"/>
      <w:szCs w:val="20"/>
    </w:rPr>
  </w:style>
  <w:style w:type="paragraph" w:styleId="949" w:customStyle="1">
    <w:name w:val="Таблица текст"/>
    <w:basedOn w:val="733"/>
    <w:pPr>
      <w:ind w:left="57" w:right="57"/>
      <w:spacing w:before="40" w:after="40"/>
    </w:pPr>
    <w:rPr>
      <w:szCs w:val="20"/>
    </w:rPr>
  </w:style>
  <w:style w:type="paragraph" w:styleId="950" w:customStyle="1">
    <w:name w:val="Табличный 12Ц1"/>
    <w:basedOn w:val="733"/>
    <w:pPr>
      <w:jc w:val="center"/>
    </w:pPr>
    <w:rPr>
      <w:szCs w:val="20"/>
    </w:rPr>
  </w:style>
  <w:style w:type="paragraph" w:styleId="951" w:customStyle="1">
    <w:name w:val="Табличный 12Л1"/>
    <w:basedOn w:val="733"/>
    <w:rPr>
      <w:szCs w:val="20"/>
    </w:rPr>
  </w:style>
  <w:style w:type="paragraph" w:styleId="952" w:customStyle="1">
    <w:name w:val="Главы"/>
    <w:basedOn w:val="953"/>
    <w:next w:val="733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53" w:customStyle="1">
    <w:name w:val="Структура"/>
    <w:basedOn w:val="733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54" w:customStyle="1">
    <w:name w:val="Пункт"/>
    <w:basedOn w:val="733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55" w:customStyle="1">
    <w:name w:val="Подпункт"/>
    <w:basedOn w:val="954"/>
    <w:pPr>
      <w:ind w:left="1854"/>
      <w:tabs>
        <w:tab w:val="clear" w:pos="1134" w:leader="none"/>
        <w:tab w:val="num" w:pos="1854" w:leader="none"/>
      </w:tabs>
    </w:pPr>
  </w:style>
  <w:style w:type="paragraph" w:styleId="956" w:customStyle="1">
    <w:name w:val="Пункт2"/>
    <w:basedOn w:val="954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57" w:customStyle="1">
    <w:name w:val="Подподпункт"/>
    <w:basedOn w:val="955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58" w:customStyle="1">
    <w:name w:val="текст сноски"/>
    <w:basedOn w:val="733"/>
    <w:pPr>
      <w:widowControl w:val="off"/>
    </w:pPr>
    <w:rPr>
      <w:rFonts w:ascii="Gelvetsky 12pt" w:hAnsi="Gelvetsky 12pt"/>
      <w:szCs w:val="20"/>
      <w:lang w:val="en-US"/>
    </w:rPr>
  </w:style>
  <w:style w:type="character" w:styleId="959" w:customStyle="1">
    <w:name w:val="комментарий"/>
    <w:rPr>
      <w:b/>
      <w:i/>
      <w:sz w:val="28"/>
    </w:rPr>
  </w:style>
  <w:style w:type="character" w:styleId="960" w:customStyle="1">
    <w:name w:val="Заголовок 7 Знак"/>
    <w:link w:val="740"/>
    <w:rPr>
      <w:sz w:val="28"/>
      <w:lang w:eastAsia="en-US"/>
    </w:rPr>
  </w:style>
  <w:style w:type="paragraph" w:styleId="961" w:customStyle="1">
    <w:name w:val="s26 Заголовок приложения"/>
    <w:basedOn w:val="733"/>
    <w:next w:val="733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62" w:customStyle="1">
    <w:name w:val="s00 Текст"/>
    <w:basedOn w:val="733"/>
    <w:link w:val="96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63" w:customStyle="1">
    <w:name w:val="s00 Текст Знак"/>
    <w:link w:val="962"/>
    <w:rPr>
      <w:rFonts w:ascii="Arial" w:hAnsi="Arial"/>
      <w:sz w:val="22"/>
      <w:szCs w:val="24"/>
      <w:lang w:val="en-US" w:eastAsia="en-US"/>
    </w:rPr>
  </w:style>
  <w:style w:type="character" w:styleId="964" w:customStyle="1">
    <w:name w:val="Заголовок 8 Знак"/>
    <w:link w:val="741"/>
    <w:rPr>
      <w:i/>
      <w:iCs/>
      <w:sz w:val="24"/>
      <w:szCs w:val="24"/>
      <w:lang w:eastAsia="en-US"/>
    </w:rPr>
  </w:style>
  <w:style w:type="character" w:styleId="965" w:customStyle="1">
    <w:name w:val="Нижний колонтитул Знак"/>
    <w:link w:val="779"/>
    <w:uiPriority w:val="99"/>
    <w:rPr>
      <w:sz w:val="24"/>
      <w:szCs w:val="24"/>
    </w:rPr>
  </w:style>
  <w:style w:type="character" w:styleId="966">
    <w:name w:val="Emphasis"/>
    <w:qFormat/>
    <w:rPr>
      <w:i/>
      <w:iCs/>
    </w:rPr>
  </w:style>
  <w:style w:type="character" w:styleId="967">
    <w:name w:val="Subtle Emphasis"/>
    <w:uiPriority w:val="19"/>
    <w:qFormat/>
    <w:rPr>
      <w:i/>
      <w:iCs/>
      <w:color w:val="808080"/>
    </w:rPr>
  </w:style>
  <w:style w:type="paragraph" w:styleId="968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69" w:customStyle="1">
    <w:name w:val="Текст сноски Знак;Footnote Text Char Знак;Char Char Знак"/>
    <w:link w:val="940"/>
    <w:semiHidden/>
  </w:style>
  <w:style w:type="character" w:styleId="970" w:customStyle="1">
    <w:name w:val="icon-link__text"/>
    <w:basedOn w:val="743"/>
  </w:style>
  <w:style w:type="character" w:styleId="971">
    <w:name w:val="annotation reference"/>
    <w:rPr>
      <w:sz w:val="16"/>
      <w:szCs w:val="16"/>
    </w:rPr>
  </w:style>
  <w:style w:type="paragraph" w:styleId="972">
    <w:name w:val="annotation text"/>
    <w:basedOn w:val="733"/>
    <w:link w:val="973"/>
    <w:rPr>
      <w:sz w:val="20"/>
      <w:szCs w:val="20"/>
    </w:rPr>
  </w:style>
  <w:style w:type="character" w:styleId="973" w:customStyle="1">
    <w:name w:val="Текст примечания Знак"/>
    <w:basedOn w:val="743"/>
    <w:link w:val="972"/>
  </w:style>
  <w:style w:type="paragraph" w:styleId="974">
    <w:name w:val="annotation subject"/>
    <w:basedOn w:val="972"/>
    <w:next w:val="972"/>
    <w:link w:val="975"/>
    <w:rPr>
      <w:b/>
      <w:bCs/>
    </w:rPr>
  </w:style>
  <w:style w:type="character" w:styleId="975" w:customStyle="1">
    <w:name w:val="Тема примечания Знак"/>
    <w:link w:val="974"/>
    <w:rPr>
      <w:b/>
      <w:bCs/>
    </w:rPr>
  </w:style>
  <w:style w:type="character" w:styleId="976" w:customStyle="1">
    <w:name w:val="Верхний колонтитул Знак"/>
    <w:link w:val="777"/>
    <w:uiPriority w:val="99"/>
    <w:rPr>
      <w:lang w:eastAsia="en-US"/>
    </w:rPr>
  </w:style>
  <w:style w:type="character" w:styleId="977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78" w:customStyle="1">
    <w:name w:val="Слабое выделение1"/>
    <w:uiPriority w:val="19"/>
    <w:qFormat/>
    <w:rPr>
      <w:i/>
      <w:iCs/>
      <w:color w:val="808080"/>
    </w:rPr>
  </w:style>
  <w:style w:type="character" w:styleId="979" w:customStyle="1">
    <w:name w:val="Абзац списка Знак"/>
    <w:link w:val="767"/>
    <w:uiPriority w:val="34"/>
    <w:rPr>
      <w:sz w:val="24"/>
      <w:szCs w:val="24"/>
    </w:rPr>
  </w:style>
  <w:style w:type="paragraph" w:styleId="980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character" w:styleId="982" w:customStyle="1">
    <w:name w:val="Слабое выделение2"/>
    <w:uiPriority w:val="19"/>
    <w:qFormat/>
    <w:rPr>
      <w:i/>
      <w:iCs/>
      <w:color w:val="808080"/>
    </w:rPr>
  </w:style>
  <w:style w:type="paragraph" w:styleId="983">
    <w:name w:val="List Continue 2"/>
    <w:basedOn w:val="733"/>
    <w:uiPriority w:val="99"/>
    <w:unhideWhenUsed/>
    <w:pPr>
      <w:contextualSpacing/>
      <w:ind w:left="566" w:firstLine="567"/>
      <w:jc w:val="both"/>
      <w:spacing w:after="120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mailto:shambelskaya.yv@hc-avangard.com" TargetMode="External"/><Relationship Id="rId14" Type="http://schemas.openxmlformats.org/officeDocument/2006/relationships/hyperlink" Target="http://www.hawk.ru" TargetMode="External"/><Relationship Id="rId15" Type="http://schemas.openxmlformats.org/officeDocument/2006/relationships/hyperlink" Target="mailto:shambelskaya.yv@hc-avangard.com" TargetMode="External"/><Relationship Id="rId16" Type="http://schemas.openxmlformats.org/officeDocument/2006/relationships/hyperlink" Target="mailto:popov.rn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8EC8-C6CF-450B-B63A-24F4784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165</cp:revision>
  <dcterms:created xsi:type="dcterms:W3CDTF">2019-11-22T07:46:00Z</dcterms:created>
  <dcterms:modified xsi:type="dcterms:W3CDTF">2025-06-11T05:06:05Z</dcterms:modified>
  <cp:version>1048576</cp:version>
</cp:coreProperties>
</file>