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4"/>
        <w:jc w:val="center"/>
        <w:spacing w:line="276" w:lineRule="auto"/>
      </w:pPr>
      <w:r>
        <w:rPr>
          <w:rFonts w:ascii="Arial" w:hAnsi="Arial" w:cs="Arial"/>
          <w:sz w:val="22"/>
          <w:szCs w:val="22"/>
        </w:rPr>
        <w:t xml:space="preserve">ДОГОВОР ПОСТАВКИ №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_______</w:t>
      </w:r>
      <w:permEnd w:displacedbyCustomXml="next" w:id=""/>
      <w:r>
        <w:rPr>
          <w:rFonts w:ascii="Arial" w:hAnsi="Arial" w:cs="Arial"/>
          <w:sz w:val="22"/>
          <w:szCs w:val="22"/>
        </w:rPr>
      </w:r>
      <w:r/>
    </w:p>
    <w:p>
      <w:pPr>
        <w:pStyle w:val="714"/>
        <w:spacing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right="-143"/>
        <w:jc w:val="center"/>
        <w:spacing w:line="276" w:lineRule="auto"/>
      </w:pPr>
      <w:r/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г. Омск</w:t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«___» ______ 20__ г.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center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left="567"/>
        <w:jc w:val="both"/>
        <w:spacing w:line="276" w:lineRule="auto"/>
        <w:widowControl w:val="off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193675</wp:posOffset>
                </wp:positionV>
                <wp:extent cx="2543175" cy="0"/>
                <wp:effectExtent l="0" t="0" r="0" b="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0.0pt,15.2pt" to="200.2pt,15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i/>
          <w:sz w:val="22"/>
          <w:szCs w:val="22"/>
          <w:lang w:eastAsia="ar-SA"/>
        </w:rPr>
        <w:t xml:space="preserve">СТОРОНЫ ДОГОВОРА</w:t>
      </w:r>
      <w:r>
        <w:rPr>
          <w:rFonts w:ascii="Arial" w:hAnsi="Arial" w:cs="Arial"/>
          <w:b/>
          <w:i/>
          <w:sz w:val="22"/>
          <w:szCs w:val="22"/>
          <w:lang w:eastAsia="ar-SA"/>
        </w:rPr>
      </w:r>
      <w:r/>
    </w:p>
    <w:p>
      <w:pPr>
        <w:jc w:val="both"/>
        <w:spacing w:line="276" w:lineRule="auto"/>
        <w:widowControl w:val="off"/>
      </w:pPr>
      <w:r>
        <w:rPr>
          <w:rFonts w:ascii="Arial" w:hAnsi="Arial" w:cs="Arial"/>
          <w:b/>
          <w:i/>
          <w:sz w:val="22"/>
          <w:szCs w:val="22"/>
          <w:lang w:eastAsia="ar-SA"/>
        </w:rPr>
      </w:r>
      <w:r>
        <w:rPr>
          <w:rFonts w:ascii="Arial" w:hAnsi="Arial" w:cs="Arial"/>
          <w:b/>
          <w:i/>
          <w:sz w:val="22"/>
          <w:szCs w:val="22"/>
          <w:lang w:eastAsia="ar-SA"/>
        </w:rPr>
      </w:r>
      <w:r/>
    </w:p>
    <w:tbl>
      <w:tblPr>
        <w:tblStyle w:val="72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3"/>
      </w:tblGrid>
      <w:tr>
        <w:tblPrEx/>
        <w:trPr>
          <w:trHeight w:val="589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ПОКУПАТЕЛЬ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ПО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СТАВЩИК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</w:tr>
      <w:tr>
        <w:tblPrEx/>
        <w:trPr/>
        <w:tc>
          <w:tcPr>
            <w:tcW w:w="51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Общество с ограниченной ответственностью 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  <w:br/>
              <w:t xml:space="preserve">«Хоккейный Клуб «Авангард» 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  <w:br/>
              <w:t xml:space="preserve">(ООО «ХК «Авангард»)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__________________________________</w:t>
            </w:r>
            <w:permEnd w:displacedbyCustomXml="next" w:id=""/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</w:tr>
      <w:tr>
        <w:tblPrEx/>
        <w:trPr/>
        <w:tc>
          <w:tcPr>
            <w:tcW w:w="51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lang w:val="ru-RU" w:eastAsia="ar-SA"/>
              </w:rPr>
              <w:t xml:space="preserve">в лице </w:t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sz w:val="22"/>
                <w:lang w:val="ru-RU" w:eastAsia="ar-SA"/>
              </w:rPr>
              <w:t xml:space="preserve">Чистякова Германа Анатольевича, действующего на основании Устава</w:t>
            </w:r>
            <w:permEnd w:displacedbyCustomXml="next" w:id=""/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Cs/>
                <w:sz w:val="22"/>
                <w:lang w:val="ru-RU" w:eastAsia="ar-SA"/>
              </w:rPr>
              <w:t xml:space="preserve">в лице _________________________, </w:t>
            </w:r>
            <w:r>
              <w:rPr>
                <w:rFonts w:ascii="Arial" w:hAnsi="Arial" w:cs="Arial"/>
                <w:bCs/>
                <w:sz w:val="22"/>
                <w:lang w:val="ru-RU" w:eastAsia="ar-SA"/>
              </w:rPr>
              <w:t xml:space="preserve">действующ</w:t>
            </w:r>
            <w:r>
              <w:rPr>
                <w:rFonts w:ascii="Arial" w:hAnsi="Arial" w:cs="Arial"/>
                <w:bCs/>
                <w:sz w:val="22"/>
                <w:lang w:val="ru-RU" w:eastAsia="ar-SA"/>
              </w:rPr>
              <w:t xml:space="preserve">__ на основании ___________</w:t>
            </w:r>
            <w:permEnd w:displacedbyCustomXml="next" w:id=""/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</w:tr>
    </w:tbl>
    <w:p>
      <w:pPr>
        <w:spacing w:line="276" w:lineRule="auto"/>
        <w:widowControl w:val="off"/>
      </w:pPr>
      <w:r>
        <w:rPr>
          <w:rFonts w:ascii="Arial" w:hAnsi="Arial" w:cs="Arial"/>
          <w:sz w:val="22"/>
          <w:lang w:val="ru-RU" w:eastAsia="ar-SA"/>
        </w:rPr>
      </w:r>
      <w:r>
        <w:rPr>
          <w:rFonts w:ascii="Arial" w:hAnsi="Arial" w:cs="Arial"/>
          <w:sz w:val="22"/>
          <w:lang w:val="ru-RU" w:eastAsia="ar-SA"/>
        </w:rPr>
      </w:r>
      <w:r/>
    </w:p>
    <w:p>
      <w:pPr>
        <w:ind w:firstLine="567"/>
        <w:jc w:val="center"/>
        <w:spacing w:line="276" w:lineRule="auto"/>
        <w:widowControl w:val="off"/>
      </w:pPr>
      <w:r>
        <w:rPr>
          <w:rFonts w:ascii="Arial" w:hAnsi="Arial" w:cs="Arial"/>
          <w:sz w:val="22"/>
          <w:lang w:val="ru-RU" w:eastAsia="ar-SA"/>
        </w:rPr>
        <w:t xml:space="preserve">заключили настоящий договор (далее – Договор) о нижеследующем:</w:t>
      </w:r>
      <w:r>
        <w:rPr>
          <w:rFonts w:ascii="Arial" w:hAnsi="Arial" w:cs="Arial"/>
          <w:sz w:val="22"/>
          <w:lang w:val="ru-RU" w:eastAsia="ar-SA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191136</wp:posOffset>
                </wp:positionV>
                <wp:extent cx="25050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0507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1312;mso-wrap-distance-left:9.00pt;mso-wrap-distance-top:0.00pt;mso-wrap-distance-right:9.00pt;mso-wrap-distance-bottom:0.00pt;visibility:visible;" from="0.0pt,15.1pt" to="197.2pt,15.1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ПРЕДМЕТ ДОГОВОРА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ind w:left="0"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обязуется поставить спортивный инвентарь, 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фитнес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-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трекеры 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Whoop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  <w:lang w:val="en-US"/>
        </w:rPr>
        <w:t xml:space="preserve">MG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Li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  <w:lang w:val="en-US"/>
        </w:rPr>
        <w:t xml:space="preserve">f</w:t>
      </w:r>
      <w:r>
        <w:rPr>
          <w:rFonts w:ascii="Verdana" w:hAnsi="Verdana"/>
          <w:bCs/>
          <w:color w:val="000000" w:themeColor="text1"/>
          <w:sz w:val="22"/>
          <w:szCs w:val="22"/>
          <w:highlight w:val="none"/>
        </w:rPr>
        <w:t xml:space="preserve">e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(далее – «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») по условиям Договора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Наименование, ассортимент, количество, комплектность, цена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сроки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условия и порядок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поставки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форма расчетов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иные условия согласованы Сторонами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Спецификациях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являющейся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риложениями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№ 1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,2 к Договору (далее –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Спецификация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ind w:left="0" w:right="-143"/>
        <w:jc w:val="both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168275</wp:posOffset>
                </wp:positionV>
                <wp:extent cx="2781300" cy="0"/>
                <wp:effectExtent l="0" t="0" r="0" b="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7812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3360;mso-wrap-distance-left:9.00pt;mso-wrap-distance-top:0.00pt;mso-wrap-distance-right:9.00pt;mso-wrap-distance-bottom:0.00pt;flip:y;visibility:visible;" from="0.0pt,13.2pt" to="219.0pt,13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ТРЕБОВАНИЯ К ТОВАРУ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spacing w:before="240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Характеристика Товара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Товар по своему качеству и комплектности должен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5"/>
        </w:numPr>
        <w:contextualSpacing w:val="0"/>
        <w:ind w:left="709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соответствовать государственным стандартам (ГОСТ), техническим условиям (ТУ) или другой нормативно-технической документацией применительно к 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(его частей)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;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5"/>
        </w:numPr>
        <w:contextualSpacing w:val="0"/>
        <w:ind w:left="709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удостоверяться сертификат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качества (паспорт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 качества) и/или заверенной копией сертификата (декларацией) соответствия (сертификатом соответствия российским стандартам на комплектующие к Товару импортного производства, техническим паспортом) если предусмотрено технической документацией или указано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обязан передать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Покупателю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без дополнительной оплаты относящиеся 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документы, в том числе, технические условия, инструкции по эксплуатации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(применению), ремонту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хранению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паспорта, техническую документацию, по которой изготавливается не стандартизированное оборудование и изделия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и иную необходимую документацию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обязуется поставить Товар новым, не бывшим в эксплуатации, пригодным к эксплуатации в соответствии со своим назначением.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случае, если предусмотрено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Спецификацией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Товар должен поставляться комплектом.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"/>
        </w:numPr>
        <w:contextualSpacing w:val="0"/>
        <w:ind w:left="0" w:right="-142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163830</wp:posOffset>
                </wp:positionV>
                <wp:extent cx="2352675" cy="0"/>
                <wp:effectExtent l="0" t="0" r="0" b="0"/>
                <wp:wrapNone/>
                <wp:docPr id="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526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5408;mso-wrap-distance-left:9.00pt;mso-wrap-distance-top:0.00pt;mso-wrap-distance-right:9.00pt;mso-wrap-distance-bottom:0.00pt;flip:y;visibility:visible;" from="0.0pt,12.9pt" to="185.2pt,12.9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ТАРА</w:t>
      </w:r>
      <w:r>
        <w:rPr>
          <w:rFonts w:ascii="Arial" w:hAnsi="Arial" w:cs="Arial"/>
          <w:b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УПАКОВКА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предъявляемый к перевозке, должен быть подготовлен с учетом требований стандартов на груз 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ГОСТов.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Размещение и крепление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при перевозке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осуществляются в соответствии с действующими на транспорте требованиями технических условий размещения и крепления грузов.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несет все расходы, связанные с транспортировкой, перегрузкой и хранением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а также расходы, возникшие вследствие отправки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 неверному адресу из-за несоответствующей маркировки.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несет все расходы, возникшие из-за утраты и/или повреждения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вследствие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его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ненадлежащей упаковки, а также ненадлежащего размещения и крепления груза в транспортных средствах.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Дополнительные требования к упаковке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маркировке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могут устанавливаться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Договоре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168910</wp:posOffset>
                </wp:positionV>
                <wp:extent cx="3133725" cy="0"/>
                <wp:effectExtent l="0" t="0" r="0" b="0"/>
                <wp:wrapNone/>
                <wp:docPr id="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337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7456;mso-wrap-distance-left:9.00pt;mso-wrap-distance-top:0.00pt;mso-wrap-distance-right:9.00pt;mso-wrap-distance-bottom:0.00pt;visibility:visible;" from="0.0pt,13.3pt" to="246.8pt,13.3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ЦЕНА И ПОРЯДОК РАСЧЕТОВ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ind w:left="0" w:right="-143"/>
        <w:spacing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Цена товара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Покупатель производит оплату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по ценам, указанным в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Цена 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включает в себя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8"/>
        </w:numPr>
        <w:contextualSpacing w:val="0"/>
        <w:ind w:left="709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транспортные расходы за доставку Товара до пункта назначения,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8"/>
        </w:numPr>
        <w:contextualSpacing w:val="0"/>
        <w:ind w:left="709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  <w:t xml:space="preserve">стоимость необходимого программного обеспечения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стоимость тары, упаковки и маркировки и любые иные расходы, которые могут возникнуть у Поставщика до передачи Товара Покупателю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Общая стоимость Договора не может превышать денежную сумму в размере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_________________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contextualSpacing w:val="0"/>
        <w:ind w:left="0" w:right="-142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Порядок расчета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9"/>
        </w:numPr>
        <w:contextualSpacing w:val="0"/>
        <w:ind w:left="0" w:right="-142" w:firstLine="0"/>
        <w:jc w:val="both"/>
        <w:spacing w:after="120" w:line="276" w:lineRule="auto"/>
      </w:pPr>
      <w:r/>
      <w:bookmarkStart w:id="0" w:name="undefined"/>
      <w:r/>
      <w:bookmarkStart w:id="0" w:name="undefined"/>
      <w:r/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Оплата Товара производится </w:t>
      </w:r>
      <w:r>
        <w:rPr>
          <w:rFonts w:ascii="Arial" w:hAnsi="Arial" w:cs="Arial"/>
          <w:bCs/>
        </w:rPr>
        <w:t xml:space="preserve">в порядке предоплаты в размере 40%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течение 15 (пятнадцати) рабочих дней 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с даты заключения Договора 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на основании выставленного Поставщиком счёта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,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о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ставшаяся часть – в течение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15 (пятнадцати) </w:t>
      </w:r>
      <w:r>
        <w:rPr>
          <w:rFonts w:ascii="Arial" w:hAnsi="Arial" w:cs="Arial"/>
          <w:sz w:val="22"/>
          <w:szCs w:val="22"/>
        </w:rPr>
        <w:t xml:space="preserve">рабочих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дней с момента поставки товара в полном объеме и подписания товарно-транспортных накладных сторонами.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9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Покупатель производит оплату Товара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на основании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документов </w:t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(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счета/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счета-фактуры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/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товарной накладной (ТОРГ-12)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/УПД)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, выставленных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Поставщиком.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9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Поставщик направляет оригиналы документов заказным письмом с уведомлением о вручении либо передает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их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Покупателю в месте поставки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Датой поступления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документов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является дата входящей регистрации Покупателя.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9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Обязательство Покупателя по оплате считается исполненным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 момента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списания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денежных средств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расчетн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ого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счет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Покупателя.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8"/>
        <w:numPr>
          <w:ilvl w:val="1"/>
          <w:numId w:val="9"/>
        </w:numPr>
        <w:ind w:left="0" w:right="-142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Все расчеты Сторон по Договору производятся в рублях Российской Федерации.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</w:rPr>
        <w:t xml:space="preserve"> В случае если цена Товара, указанная в </w:t>
      </w:r>
      <w:r>
        <w:rPr>
          <w:rFonts w:ascii="Arial" w:hAnsi="Arial" w:cs="Arial"/>
          <w:bCs/>
          <w:sz w:val="22"/>
          <w:szCs w:val="22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</w:rPr>
        <w:t xml:space="preserve">, выражена в иностранной валюте или условных единицах, приравненных к иностранной валюте, то оплата производится по курсу Центрального Банка </w:t>
      </w:r>
      <w:r>
        <w:rPr>
          <w:rFonts w:ascii="Arial" w:hAnsi="Arial" w:cs="Arial"/>
          <w:bCs/>
          <w:sz w:val="22"/>
          <w:szCs w:val="22"/>
        </w:rPr>
        <w:t xml:space="preserve">РФ</w:t>
      </w:r>
      <w:r>
        <w:rPr>
          <w:rFonts w:ascii="Arial" w:hAnsi="Arial" w:cs="Arial"/>
          <w:bCs/>
          <w:sz w:val="22"/>
          <w:szCs w:val="22"/>
        </w:rPr>
        <w:t xml:space="preserve"> на дату списания денежных средств с расчетного счета Покупателя, если иное не предусмотрено </w:t>
      </w:r>
      <w:r>
        <w:rPr>
          <w:rFonts w:ascii="Arial" w:hAnsi="Arial" w:cs="Arial"/>
          <w:bCs/>
          <w:sz w:val="22"/>
          <w:szCs w:val="22"/>
        </w:rPr>
        <w:t xml:space="preserve">Спецификацией</w:t>
      </w:r>
      <w:r>
        <w:rPr>
          <w:rFonts w:ascii="Arial" w:hAnsi="Arial" w:cs="Arial"/>
          <w:bCs/>
          <w:sz w:val="22"/>
          <w:szCs w:val="22"/>
        </w:rPr>
        <w:t xml:space="preserve">.</w:t>
      </w:r>
      <w:permEnd w:displacedbyCustomXml="next" w:id="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ind w:right="-142"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Ин</w:t>
      </w:r>
      <w:r>
        <w:rPr>
          <w:rFonts w:ascii="Arial" w:hAnsi="Arial" w:cs="Arial"/>
          <w:b/>
          <w:i/>
          <w:iCs/>
          <w:sz w:val="22"/>
          <w:szCs w:val="22"/>
        </w:rPr>
        <w:t xml:space="preserve">ы</w:t>
      </w:r>
      <w:r>
        <w:rPr>
          <w:rFonts w:ascii="Arial" w:hAnsi="Arial" w:cs="Arial"/>
          <w:b/>
          <w:i/>
          <w:iCs/>
          <w:sz w:val="22"/>
          <w:szCs w:val="22"/>
        </w:rPr>
        <w:t xml:space="preserve">е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условия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76"/>
        <w:numPr>
          <w:ilvl w:val="1"/>
          <w:numId w:val="9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 требованию Покупателя и в установленный им срок Стороны обязаны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производить сверку исполнения обязательств и взаиморасчетов с составлением соответствующего акта сверки.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9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Если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обязательствам, Стороны вправе произвести зачет встречных однородных требований в порядке ст. 410 ГК РФ.</w:t>
      </w:r>
      <w:permStart w:colFirst="0" w:colLast="0" w:displacedbyCustomXml="next" w:ed="null" w:edGrp="administrators" w:id=""/>
      <w:r>
        <w:rPr>
          <w:rFonts w:ascii="Arial" w:hAnsi="Arial" w:cs="Arial"/>
          <w:bCs/>
          <w:color w:val="000000"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9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Подписывая Договор, Стороны констатируют, что Договор не подлежит банковскому сопровождению, поскольку совокупная стоимость поставляем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ых Товаров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 превышает 10 (десять) миллионов рублей, включая НДС.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1"/>
        </w:numPr>
        <w:contextualSpacing w:val="0"/>
        <w:ind w:left="0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В случае выявления фактов, свидетельствующих о том, что указанные в</w:t>
      </w:r>
      <w:r>
        <w:rPr>
          <w:rFonts w:ascii="Arial" w:hAnsi="Arial" w:cs="Arial"/>
          <w:sz w:val="22"/>
          <w:szCs w:val="22"/>
          <w:lang w:val="ru-RU"/>
        </w:rPr>
        <w:t xml:space="preserve"> пункте</w:t>
      </w:r>
      <w:r>
        <w:rPr>
          <w:rFonts w:ascii="Arial" w:hAnsi="Arial" w:cs="Arial"/>
          <w:sz w:val="22"/>
          <w:szCs w:val="22"/>
          <w:lang w:val="ru-RU"/>
        </w:rPr>
        <w:t xml:space="preserve"> 4.11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Договора заверения Поставщика не соответствуют действительности, Покупатель дополнительно к ответственности, указанной 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пункте</w:t>
      </w:r>
      <w:r>
        <w:rPr>
          <w:rFonts w:ascii="Arial" w:hAnsi="Arial" w:cs="Arial"/>
          <w:sz w:val="22"/>
          <w:szCs w:val="22"/>
          <w:lang w:val="ru-RU"/>
        </w:rPr>
        <w:t xml:space="preserve"> 4.13</w:t>
      </w:r>
      <w:r>
        <w:rPr>
          <w:rFonts w:ascii="Arial" w:hAnsi="Arial" w:cs="Arial"/>
          <w:sz w:val="22"/>
          <w:szCs w:val="22"/>
          <w:lang w:val="ru-RU"/>
        </w:rPr>
        <w:t xml:space="preserve"> Договора, вправе в одностороннем порядке отказаться от исполнения Договора.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3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168910</wp:posOffset>
                </wp:positionV>
                <wp:extent cx="3219450" cy="0"/>
                <wp:effectExtent l="0" t="0" r="0" b="0"/>
                <wp:wrapNone/>
                <wp:docPr id="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219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9504;mso-wrap-distance-left:9.00pt;mso-wrap-distance-top:0.00pt;mso-wrap-distance-right:9.00pt;mso-wrap-distance-bottom:0.00pt;flip:y;visibility:visible;" from="0.0pt,13.3pt" to="253.5pt,13.3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УСЛОВИЯ И СРОКИ ПОСТАВКИ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ind w:left="0"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8"/>
        <w:numPr>
          <w:ilvl w:val="1"/>
          <w:numId w:val="13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Поставка </w:t>
      </w:r>
      <w:r>
        <w:rPr>
          <w:rFonts w:ascii="Arial" w:hAnsi="Arial" w:cs="Arial"/>
          <w:sz w:val="22"/>
          <w:szCs w:val="22"/>
        </w:rPr>
        <w:t xml:space="preserve">Товара</w:t>
      </w:r>
      <w:r>
        <w:rPr>
          <w:rFonts w:ascii="Arial" w:hAnsi="Arial" w:cs="Arial"/>
          <w:sz w:val="22"/>
          <w:szCs w:val="22"/>
        </w:rPr>
        <w:t xml:space="preserve"> осуществляется путем е</w:t>
      </w:r>
      <w:r>
        <w:rPr>
          <w:rFonts w:ascii="Arial" w:hAnsi="Arial" w:cs="Arial"/>
          <w:sz w:val="22"/>
          <w:szCs w:val="22"/>
        </w:rPr>
        <w:t xml:space="preserve">го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доставки</w:t>
      </w:r>
      <w:r>
        <w:rPr>
          <w:rFonts w:ascii="Arial" w:hAnsi="Arial" w:cs="Arial"/>
          <w:sz w:val="22"/>
          <w:szCs w:val="22"/>
        </w:rPr>
        <w:t xml:space="preserve"> в адрес </w:t>
      </w:r>
      <w:r>
        <w:rPr>
          <w:rFonts w:ascii="Arial" w:hAnsi="Arial" w:cs="Arial"/>
          <w:sz w:val="22"/>
          <w:szCs w:val="22"/>
        </w:rPr>
        <w:t xml:space="preserve">Покупателя,</w:t>
      </w:r>
      <w:r>
        <w:rPr>
          <w:rFonts w:ascii="Arial" w:hAnsi="Arial" w:cs="Arial"/>
          <w:sz w:val="22"/>
          <w:szCs w:val="22"/>
        </w:rPr>
        <w:t xml:space="preserve"> указанн</w:t>
      </w:r>
      <w:r>
        <w:rPr>
          <w:rFonts w:ascii="Arial" w:hAnsi="Arial" w:cs="Arial"/>
          <w:sz w:val="22"/>
          <w:szCs w:val="22"/>
        </w:rPr>
        <w:t xml:space="preserve">ый</w:t>
      </w:r>
      <w:r>
        <w:rPr>
          <w:rFonts w:ascii="Arial" w:hAnsi="Arial" w:cs="Arial"/>
          <w:sz w:val="22"/>
          <w:szCs w:val="22"/>
        </w:rPr>
        <w:t xml:space="preserve"> в </w:t>
      </w:r>
      <w:r>
        <w:rPr>
          <w:rFonts w:ascii="Arial" w:hAnsi="Arial" w:cs="Arial"/>
          <w:sz w:val="22"/>
          <w:szCs w:val="22"/>
        </w:rPr>
        <w:t xml:space="preserve">Спецификации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76"/>
        <w:numPr>
          <w:ilvl w:val="1"/>
          <w:numId w:val="13"/>
        </w:numPr>
        <w:contextualSpacing w:val="0"/>
        <w:ind w:left="0" w:firstLine="0"/>
        <w:jc w:val="both"/>
        <w:spacing w:after="120"/>
      </w:pPr>
      <w:r>
        <w:rPr>
          <w:rFonts w:ascii="Arial" w:hAnsi="Arial" w:cs="Arial"/>
          <w:sz w:val="22"/>
          <w:szCs w:val="22"/>
          <w:lang w:val="ru-RU"/>
        </w:rPr>
        <w:t xml:space="preserve">Поставщик обязан уведомить Покупателя о готовности передать партию Товара за</w:t>
      </w:r>
      <w:permStart w:colFirst="0" w:colLast="0" w:displacedbyCustomXml="next" w:ed="null" w:edGrp="administrators" w:id=""/>
      <w:r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5 (Пять) календарных дней</w:t>
      </w:r>
      <w:permEnd w:displacedbyCustomXml="next" w:id=""/>
      <w:r>
        <w:rPr>
          <w:rFonts w:ascii="Arial" w:hAnsi="Arial" w:cs="Arial"/>
          <w:sz w:val="22"/>
          <w:szCs w:val="22"/>
          <w:lang w:val="ru-RU"/>
        </w:rPr>
        <w:t xml:space="preserve"> до начала поставки.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Под партией Товара понимается все позиции Товара, указанные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поставляемые к одному определенному сроку или в один определенный период времени.</w:t>
      </w:r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8"/>
        <w:numPr>
          <w:ilvl w:val="1"/>
          <w:numId w:val="13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Обязательство Поставщика по поставке (передаче) Товара Покупателю считается исполненным с момента передачи Товара всей партии Товара Покупателю в пункте назначения.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78"/>
        <w:numPr>
          <w:ilvl w:val="1"/>
          <w:numId w:val="13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Дата поставки и момент перехода права собственности на Товар от Поставщика к Покупателю определяется моментом передачи Товара Покупателю и подписани</w:t>
      </w:r>
      <w:r>
        <w:rPr>
          <w:rFonts w:ascii="Arial" w:hAnsi="Arial" w:cs="Arial"/>
          <w:sz w:val="22"/>
          <w:szCs w:val="22"/>
        </w:rPr>
        <w:t xml:space="preserve">ем</w:t>
      </w:r>
      <w:r>
        <w:rPr>
          <w:rFonts w:ascii="Arial" w:hAnsi="Arial" w:cs="Arial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транспортного (товарно-транспортного) документа и/или товарной накладной ТО</w:t>
      </w:r>
      <w:r>
        <w:rPr>
          <w:rFonts w:ascii="Arial" w:hAnsi="Arial" w:cs="Arial"/>
          <w:sz w:val="22"/>
          <w:szCs w:val="22"/>
        </w:rPr>
        <w:t xml:space="preserve">РГ-</w:t>
      </w:r>
      <w:r>
        <w:rPr>
          <w:rFonts w:ascii="Arial" w:hAnsi="Arial" w:cs="Arial"/>
          <w:sz w:val="22"/>
          <w:szCs w:val="22"/>
        </w:rPr>
        <w:t xml:space="preserve">12</w:t>
      </w:r>
      <w:r>
        <w:rPr>
          <w:rFonts w:ascii="Arial" w:hAnsi="Arial" w:cs="Arial"/>
          <w:sz w:val="22"/>
          <w:szCs w:val="22"/>
        </w:rPr>
        <w:t xml:space="preserve">/УПД</w:t>
      </w:r>
      <w:r>
        <w:rPr>
          <w:rFonts w:ascii="Arial" w:hAnsi="Arial" w:cs="Arial"/>
          <w:sz w:val="22"/>
          <w:szCs w:val="22"/>
        </w:rPr>
        <w:t xml:space="preserve">.</w:t>
      </w:r>
      <w:permEnd w:displacedbyCustomXml="next" w:id=""/>
      <w:r>
        <w:rPr>
          <w:rFonts w:ascii="Arial" w:hAnsi="Arial" w:cs="Arial"/>
          <w:sz w:val="22"/>
          <w:szCs w:val="22"/>
        </w:rPr>
      </w:r>
      <w:r/>
    </w:p>
    <w:p>
      <w:pPr>
        <w:pStyle w:val="878"/>
        <w:numPr>
          <w:ilvl w:val="1"/>
          <w:numId w:val="13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Право собственности на </w:t>
      </w:r>
      <w:r>
        <w:rPr>
          <w:rFonts w:ascii="Arial" w:hAnsi="Arial" w:cs="Arial"/>
          <w:sz w:val="22"/>
          <w:szCs w:val="22"/>
        </w:rPr>
        <w:t xml:space="preserve">Товар</w:t>
      </w:r>
      <w:r>
        <w:rPr>
          <w:rFonts w:ascii="Arial" w:hAnsi="Arial" w:cs="Arial"/>
          <w:sz w:val="22"/>
          <w:szCs w:val="22"/>
        </w:rPr>
        <w:t xml:space="preserve"> и все риски утраты или порчи (повреждения) </w:t>
      </w:r>
      <w:r>
        <w:rPr>
          <w:rFonts w:ascii="Arial" w:hAnsi="Arial" w:cs="Arial"/>
          <w:sz w:val="22"/>
          <w:szCs w:val="22"/>
        </w:rPr>
        <w:t xml:space="preserve">Товара</w:t>
      </w:r>
      <w:r>
        <w:rPr>
          <w:rFonts w:ascii="Arial" w:hAnsi="Arial" w:cs="Arial"/>
          <w:sz w:val="22"/>
          <w:szCs w:val="22"/>
        </w:rPr>
        <w:t xml:space="preserve"> переходят от Поставщика к </w:t>
      </w:r>
      <w:r>
        <w:rPr>
          <w:rFonts w:ascii="Arial" w:hAnsi="Arial" w:cs="Arial"/>
          <w:sz w:val="22"/>
          <w:szCs w:val="22"/>
        </w:rPr>
        <w:t xml:space="preserve">Покупателю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z w:val="22"/>
          <w:szCs w:val="22"/>
        </w:rPr>
        <w:t xml:space="preserve"> даты поставки </w:t>
      </w:r>
      <w:r>
        <w:rPr>
          <w:rFonts w:ascii="Arial" w:hAnsi="Arial" w:cs="Arial"/>
          <w:sz w:val="22"/>
          <w:szCs w:val="22"/>
        </w:rPr>
        <w:t xml:space="preserve">Товара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76"/>
        <w:numPr>
          <w:ilvl w:val="1"/>
          <w:numId w:val="1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В случае нарушения Поставщиком срок</w:t>
      </w:r>
      <w:r>
        <w:rPr>
          <w:rFonts w:ascii="Arial" w:hAnsi="Arial" w:cs="Arial"/>
          <w:sz w:val="22"/>
          <w:szCs w:val="22"/>
          <w:lang w:val="ru-RU"/>
        </w:rPr>
        <w:t xml:space="preserve">а</w:t>
      </w:r>
      <w:r>
        <w:rPr>
          <w:rFonts w:ascii="Arial" w:hAnsi="Arial" w:cs="Arial"/>
          <w:sz w:val="22"/>
          <w:szCs w:val="22"/>
          <w:lang w:val="ru-RU"/>
        </w:rPr>
        <w:t xml:space="preserve"> поставки более чем</w:t>
      </w:r>
      <w:r>
        <w:rPr>
          <w:rFonts w:ascii="Arial" w:hAnsi="Arial" w:cs="Arial"/>
          <w:sz w:val="22"/>
          <w:szCs w:val="22"/>
          <w:lang w:val="ru-RU"/>
        </w:rPr>
        <w:t xml:space="preserve"> на 15 (Пятнадцать) календарных дней</w:t>
      </w:r>
      <w:permEnd w:displacedbyCustomXml="next" w:id=""/>
      <w:r>
        <w:rPr>
          <w:rFonts w:ascii="Arial" w:hAnsi="Arial" w:cs="Arial"/>
          <w:sz w:val="22"/>
          <w:szCs w:val="22"/>
          <w:lang w:val="ru-RU"/>
        </w:rPr>
        <w:t xml:space="preserve">, Покупатель вправе отказаться от приемки и оплаты просроченного поставкой Товара без объяснения каких-либо причин и возмещения Поставщику каких-либо убытков и расторгнуть Договор</w:t>
      </w:r>
      <w:r>
        <w:rPr>
          <w:rFonts w:ascii="Arial" w:hAnsi="Arial" w:cs="Arial"/>
          <w:sz w:val="22"/>
          <w:szCs w:val="22"/>
          <w:lang w:val="ru-RU"/>
        </w:rPr>
        <w:t xml:space="preserve"> в одностороннем порядке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3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Дополнительные требования к условиям поставки (в случае необходимости) указываются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4"/>
        </w:numPr>
        <w:ind w:right="-143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180975</wp:posOffset>
                </wp:positionV>
                <wp:extent cx="2219325" cy="0"/>
                <wp:effectExtent l="0" t="0" r="0" b="0"/>
                <wp:wrapNone/>
                <wp:docPr id="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2193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71552;mso-wrap-distance-left:9.00pt;mso-wrap-distance-top:0.00pt;mso-wrap-distance-right:9.00pt;mso-wrap-distance-bottom:0.00pt;flip:y;visibility:visible;" from="0.0pt,14.2pt" to="174.8pt,14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ПРИЕМК</w:t>
      </w:r>
      <w:r>
        <w:rPr>
          <w:rFonts w:ascii="Arial" w:hAnsi="Arial" w:cs="Arial"/>
          <w:b/>
          <w:sz w:val="22"/>
          <w:szCs w:val="22"/>
          <w:lang w:val="ru-RU"/>
        </w:rPr>
        <w:t xml:space="preserve">А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ind w:left="0"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Приемка Товара осуществляется путем проверки Товара на соответствие сведениям, указанным в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товарно-транспортных (товаросопроводительных) документах в соответствии с действующим законодательством РФ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Приемка Товара по количеству, качеству и комплектности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производится по адресу поставки представителем Покупателя, и возможна без участия представителя Поставщика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Стороны договорились об исключении действия п.5 ст.488 ГК РФ для Товара, переданного</w:t>
      </w:r>
      <w:r>
        <w:rPr>
          <w:rFonts w:ascii="Arial" w:hAnsi="Arial" w:cs="Arial"/>
          <w:sz w:val="22"/>
          <w:szCs w:val="22"/>
          <w:lang w:val="ru-RU"/>
        </w:rPr>
        <w:t xml:space="preserve"> по Договору. </w:t>
      </w:r>
      <w:r>
        <w:rPr>
          <w:rFonts w:ascii="Arial" w:hAnsi="Arial" w:cs="Arial"/>
          <w:sz w:val="22"/>
          <w:szCs w:val="22"/>
          <w:lang w:val="ru-RU"/>
        </w:rPr>
        <w:t xml:space="preserve">Права Покупателя по распоряжению Товаром после его передачи Покупателю не ограничены. </w:t>
      </w:r>
      <w:r>
        <w:rPr>
          <w:rFonts w:ascii="Arial" w:hAnsi="Arial" w:cs="Arial"/>
          <w:sz w:val="22"/>
          <w:szCs w:val="22"/>
          <w:lang w:val="ru-RU"/>
        </w:rPr>
        <w:t xml:space="preserve">Товар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не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считается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находящимся</w:t>
      </w:r>
      <w:r>
        <w:rPr>
          <w:rFonts w:ascii="Arial" w:hAnsi="Arial" w:cs="Arial"/>
          <w:sz w:val="22"/>
          <w:szCs w:val="22"/>
        </w:rPr>
        <w:t xml:space="preserve"> в </w:t>
      </w:r>
      <w:r>
        <w:rPr>
          <w:rFonts w:ascii="Arial" w:hAnsi="Arial" w:cs="Arial"/>
          <w:sz w:val="22"/>
          <w:szCs w:val="22"/>
          <w:lang w:val="ru-RU"/>
        </w:rPr>
        <w:t xml:space="preserve">залоге</w:t>
      </w:r>
      <w:r>
        <w:rPr>
          <w:rFonts w:ascii="Arial" w:hAnsi="Arial" w:cs="Arial"/>
          <w:sz w:val="22"/>
          <w:szCs w:val="22"/>
        </w:rPr>
        <w:t xml:space="preserve">.</w:t>
      </w:r>
      <w:bookmarkStart w:id="0" w:name="undefined"/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contextualSpacing w:val="0"/>
        <w:ind w:left="0" w:right="-142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4"/>
        </w:numPr>
        <w:contextualSpacing w:val="0"/>
        <w:ind w:right="-142"/>
        <w:jc w:val="both"/>
        <w:spacing w:after="120" w:line="276" w:lineRule="auto"/>
      </w:pPr>
      <w:r>
        <w:rPr>
          <w:bCs/>
          <w:spacing w:val="-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183514</wp:posOffset>
                </wp:positionV>
                <wp:extent cx="2486025" cy="0"/>
                <wp:effectExtent l="0" t="0" r="0" b="0"/>
                <wp:wrapNone/>
                <wp:docPr id="8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73600;mso-wrap-distance-left:9.00pt;mso-wrap-distance-top:0.00pt;mso-wrap-distance-right:9.00pt;mso-wrap-distance-bottom:0.00pt;flip:y;visibility:visible;" from="0.0pt,14.4pt" to="195.8pt,14.4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НЕДОСТАТКИ ТОВАРА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85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Отказ от приемки Товара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случае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несоответствия Товара условиям Договора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Покупатель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направляет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Поставщику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 адресу электронной почты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извещение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составлени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Акта 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выявленных недостатках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 форме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Приложени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№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3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к Договору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(далее – Акт)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firstLine="0"/>
        <w:jc w:val="both"/>
        <w:spacing w:line="276" w:lineRule="auto"/>
      </w:pPr>
      <w:r/>
      <w:bookmarkStart w:id="0" w:name="undefined"/>
      <w:r/>
      <w:bookmarkStart w:id="0" w:name="undefined"/>
      <w:r/>
      <w:bookmarkEnd w:id="0"/>
      <w:r>
        <w:rPr>
          <w:rFonts w:ascii="Arial" w:hAnsi="Arial" w:cs="Arial"/>
          <w:bCs/>
          <w:sz w:val="22"/>
          <w:szCs w:val="22"/>
          <w:lang w:val="ru-RU"/>
        </w:rPr>
        <w:t xml:space="preserve">После получения извещения о составлении Акта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вправе признать несоответствия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направл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своего представителя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произвести замену Товара и/или допоставить Товар и/или осуществить упаковку Товара в соответствии с требованиями Договора.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contextualSpacing w:val="0"/>
        <w:ind w:left="0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Составление Акта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Акт является подтверждением факта несоответствия качества и/или количества и/или комплектности Товара условиям Договора.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обязуется обеспечить прибытие своего уполномоченного представителя в течени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2 (двух)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рабочих дней с даты направления Покупателем извещения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о составлении Акта.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Покупатель вправе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установить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более длительный срок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для прибытия представителя Поставщика.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лицо, принимавшее участие в составлении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кта, не согласно с изложенными выводами, оно обязано подписать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замечания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ми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 отказа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лица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 подписания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другая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торона привлекает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 менее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двух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свидетел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для удостоверения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факта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отказа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подписания,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 чем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делается соответствующая запись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Акт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считается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составленным надлежащим образом.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85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При отсутствии представителя Поставщика, уведомленного надлежащим образом, Акт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составленный в одностороннем порядке,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направл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яется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Поставщику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 электронной почте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течение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/по умолчанию/ 7 (Семи) календарных дней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после его оформления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contextualSpacing w:val="0"/>
        <w:ind w:left="0" w:right="-85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Устранение недостатков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3" w:firstLine="0"/>
        <w:jc w:val="both"/>
        <w:spacing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обязан произвести замену Товара и/или допоставить и/или упаков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ать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Товар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течение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14 (четырнадцати) календарных дней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с момента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4"/>
        </w:numPr>
        <w:contextualSpacing w:val="0"/>
        <w:ind w:left="567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составления Акта, в случае присутствия представителя Поставщика при составлении Акта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либо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4"/>
        </w:numPr>
        <w:contextualSpacing w:val="0"/>
        <w:ind w:left="567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направления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Акта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в случае отсутствия представителя Поставщика при составлении Акта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либо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4"/>
        </w:numPr>
        <w:contextualSpacing w:val="0"/>
        <w:ind w:left="567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ризнания несоответствия качества и/или комплектности и/или количества и/или упаковки Товара.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before="120"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Стороны согласовали, что полномочия представителя Поставщика на подписание Акта следуют из обстановки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не вправе в дальнейшем ссылаться на отсутствие таких полномочий у своего представителя.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3" w:firstLine="0"/>
        <w:jc w:val="both"/>
        <w:spacing w:after="120" w:line="276" w:lineRule="auto"/>
      </w:pPr>
      <w:r/>
      <w:bookmarkStart w:id="0" w:name="undefined"/>
      <w:r/>
      <w:bookmarkEnd w:id="0"/>
      <w:r>
        <w:rPr>
          <w:rFonts w:ascii="Arial" w:hAnsi="Arial" w:cs="Arial"/>
          <w:bCs/>
          <w:sz w:val="22"/>
          <w:szCs w:val="22"/>
          <w:lang w:val="ru-RU"/>
        </w:rPr>
        <w:t xml:space="preserve">Все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командировочные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расходы,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том числе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связанные с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дорогой, проживанием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представителя Поставщика,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расходы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возврат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замену, допоставку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Товара, в том числе расходы на хранение, оплачиваются Поставщиком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самостоятельно и не подлежат возмещению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Поставщик не устранит дефекты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/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заменит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Товар в установленный Договор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 срок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Покупатель вправе устранить эти дефекты, а Поставщик обязан возместить все расходы Покупателя в течение 30 (тридцати) календарных дней с даты направления ему Покупателем уведомления об этом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contextualSpacing w:val="0"/>
        <w:ind w:left="0"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4"/>
        </w:numPr>
        <w:contextualSpacing w:val="0"/>
        <w:ind w:left="0" w:right="-142" w:firstLine="0"/>
        <w:jc w:val="both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161290</wp:posOffset>
                </wp:positionV>
                <wp:extent cx="2609850" cy="0"/>
                <wp:effectExtent l="0" t="0" r="0" b="0"/>
                <wp:wrapNone/>
                <wp:docPr id="9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6098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89984;mso-wrap-distance-left:9.00pt;mso-wrap-distance-top:0.00pt;mso-wrap-distance-right:9.00pt;mso-wrap-distance-bottom:0.00pt;flip:y;visibility:visible;" from="0.0pt,12.7pt" to="205.5pt,12.7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ГАРАНТИЙНЫЙ СРОК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гарантийный срок на Товар не установлен в технической или иной документации, передаваемой Покупателю, то гарантийный срок на Товар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составляет __ (__) месяцев с даты __________________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, при его наличии для данного вида Товара.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3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обязан за свой счет устранить дефекты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или заменить Товар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(в т.ч.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комплектующие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течение гарантийного срока без каких-либо затрат со стороны Покупателя, если не докажет, что дефекты возникли в результате нарушения Покупателем правил эксплуатации или условий хранения Товара, сообщенных Покупателю Поставщиком.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3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Г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арантийный срок продлевается на то время, в течение которого Товар либо его комплектующие не использовались из-за обнаруженных дефектов.</w:t>
      </w:r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 обнаружения скрытых недостатков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Акт составляется по мере их обнаружения, в том числе в период использования Товара, при наличии гарантийного срока – в пределах такого срока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 правилам, установленных в разделе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7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Договора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4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170814</wp:posOffset>
                </wp:positionV>
                <wp:extent cx="2457450" cy="0"/>
                <wp:effectExtent l="0" t="0" r="0" b="0"/>
                <wp:wrapNone/>
                <wp:docPr id="1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" o:spid="_x0000_s9" style="position:absolute;left:0;text-align:left;z-index:251675648;mso-wrap-distance-left:9.00pt;mso-wrap-distance-top:0.00pt;mso-wrap-distance-right:9.00pt;mso-wrap-distance-bottom:0.00pt;flip:y;visibility:visible;" from="0.0pt,13.4pt" to="193.5pt,13.4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ОТВЕТСТВЕННОСТЬ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contextualSpacing w:val="0"/>
        <w:ind w:left="0" w:right="-142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Общие положения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Уплата пени, штрафа</w:t>
      </w:r>
      <w:r>
        <w:rPr>
          <w:rFonts w:ascii="Arial" w:hAnsi="Arial" w:cs="Arial"/>
          <w:sz w:val="22"/>
          <w:szCs w:val="22"/>
          <w:lang w:val="ru-RU"/>
        </w:rPr>
        <w:t xml:space="preserve"> и/или возмещение убытков/расходов не освобождает Стороны от исполнения своих обязательств по Договору.</w:t>
      </w:r>
      <w:bookmarkEnd w:id="0"/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За неисполнение, ненадлежащее исполнение обязательств Поставщик возмещает Покупателю убытки в полном размере сверх суммы пеней и штрафа, предусмотренных Договором.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В части, неурегулированной Договором, Стороны несут ответственность в соответствии с действующим законодательством </w:t>
      </w:r>
      <w:r>
        <w:rPr>
          <w:rFonts w:ascii="Arial" w:hAnsi="Arial" w:cs="Arial"/>
          <w:sz w:val="22"/>
          <w:szCs w:val="22"/>
          <w:lang w:val="ru-RU"/>
        </w:rPr>
        <w:t xml:space="preserve">РФ</w:t>
      </w:r>
      <w:r>
        <w:rPr>
          <w:rFonts w:ascii="Arial" w:hAnsi="Arial" w:cs="Arial"/>
          <w:sz w:val="22"/>
          <w:szCs w:val="22"/>
          <w:lang w:val="ru-RU"/>
        </w:rPr>
        <w:t xml:space="preserve">.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76"/>
        <w:contextualSpacing w:val="0"/>
        <w:ind w:left="0" w:right="-142"/>
        <w:jc w:val="both"/>
        <w:spacing w:before="240" w:line="276" w:lineRule="auto"/>
      </w:pP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Ответственность Сторон</w:t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</w:r>
      <w:r/>
    </w:p>
    <w:p>
      <w:pPr>
        <w:pStyle w:val="879"/>
        <w:numPr>
          <w:ilvl w:val="1"/>
          <w:numId w:val="14"/>
        </w:numPr>
        <w:ind w:left="0" w:right="-141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В случае просрочки поставки (недопоставки, непоставки) Товара, устранени</w:t>
      </w:r>
      <w:r>
        <w:rPr>
          <w:rFonts w:ascii="Arial" w:hAnsi="Arial" w:cs="Arial"/>
          <w:bCs/>
          <w:sz w:val="22"/>
          <w:szCs w:val="22"/>
        </w:rPr>
        <w:t xml:space="preserve">я</w:t>
      </w:r>
      <w:r>
        <w:rPr>
          <w:rFonts w:ascii="Arial" w:hAnsi="Arial" w:cs="Arial"/>
          <w:bCs/>
          <w:sz w:val="22"/>
          <w:szCs w:val="22"/>
        </w:rPr>
        <w:t xml:space="preserve"> дефектов, замен</w:t>
      </w:r>
      <w:r>
        <w:rPr>
          <w:rFonts w:ascii="Arial" w:hAnsi="Arial" w:cs="Arial"/>
          <w:bCs/>
          <w:sz w:val="22"/>
          <w:szCs w:val="22"/>
        </w:rPr>
        <w:t xml:space="preserve">ы</w:t>
      </w:r>
      <w:r>
        <w:rPr>
          <w:rFonts w:ascii="Arial" w:hAnsi="Arial" w:cs="Arial"/>
          <w:bCs/>
          <w:sz w:val="22"/>
          <w:szCs w:val="22"/>
        </w:rPr>
        <w:t xml:space="preserve"> и доукомлектации Товара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Покупатель вправе потребовать от </w:t>
      </w:r>
      <w:r>
        <w:rPr>
          <w:rFonts w:ascii="Arial" w:hAnsi="Arial" w:cs="Arial"/>
          <w:bCs/>
          <w:sz w:val="22"/>
          <w:szCs w:val="22"/>
        </w:rPr>
        <w:t xml:space="preserve">Поставщик</w:t>
      </w:r>
      <w:r>
        <w:rPr>
          <w:rFonts w:ascii="Arial" w:hAnsi="Arial" w:cs="Arial"/>
          <w:bCs/>
          <w:sz w:val="22"/>
          <w:szCs w:val="22"/>
        </w:rPr>
        <w:t xml:space="preserve">а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уплаты</w:t>
      </w:r>
      <w:r>
        <w:rPr>
          <w:rFonts w:ascii="Arial" w:hAnsi="Arial" w:cs="Arial"/>
          <w:bCs/>
          <w:sz w:val="22"/>
          <w:szCs w:val="22"/>
        </w:rPr>
        <w:t xml:space="preserve"> пени в размере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0,1%</w:t>
      </w:r>
      <w:permEnd w:displacedbyCustomXml="next" w:id=""/>
      <w:r>
        <w:rPr>
          <w:rFonts w:ascii="Arial" w:hAnsi="Arial" w:cs="Arial"/>
          <w:bCs/>
          <w:sz w:val="22"/>
          <w:szCs w:val="22"/>
        </w:rPr>
        <w:t xml:space="preserve"> общей цены Товара, за каждый календарный день просрочки.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 просрочки оплаты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Поставщик вправе потребовать от Покупателя уплаты пени в размере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0,1%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общей цены Товара, за каждый календарный день просрочки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при приемке Товара Покупателем будет обнаружено, что Товар поставлен с нарушением требований по качеству и/или комплектности,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Покупатель вправе потребовать от Поставщика уплаты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штраф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размере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10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%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общей цены Товара, а также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возмещения всех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понесенны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х Покупателем убытков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2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Оплата штрафа не исключает требования Покупателя о замене некачественного товара товаром надлежащего качества; требования о полной комплектации товара.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4"/>
        </w:numPr>
        <w:ind w:right="-143"/>
        <w:spacing w:after="240" w:line="276" w:lineRule="auto"/>
        <w:outlineLvl w:val="0"/>
      </w:pPr>
      <w:r/>
      <w:bookmarkStart w:id="0" w:name="undefined"/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180975</wp:posOffset>
                </wp:positionV>
                <wp:extent cx="2419350" cy="0"/>
                <wp:effectExtent l="0" t="0" r="0" b="0"/>
                <wp:wrapNone/>
                <wp:docPr id="1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41934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77696;mso-wrap-distance-left:9.00pt;mso-wrap-distance-top:0.00pt;mso-wrap-distance-right:9.00pt;mso-wrap-distance-bottom:0.00pt;flip:y;visibility:visible;" from="0.0pt,14.2pt" to="190.5pt,14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МАРКИРОВКА ТОВАРА</w:t>
      </w:r>
      <w:bookmarkEnd w:id="0"/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i/>
          <w:color w:val="000000"/>
          <w:sz w:val="22"/>
          <w:szCs w:val="22"/>
          <w:lang w:val="ru-RU"/>
        </w:rPr>
        <w:t xml:space="preserve">/Стороны согласовали, что положения раздела</w:t>
      </w:r>
      <w:r>
        <w:rPr>
          <w:rFonts w:ascii="Arial" w:hAnsi="Arial" w:eastAsia="Calibri" w:cs="Arial"/>
          <w:i/>
          <w:color w:val="000000"/>
          <w:sz w:val="22"/>
          <w:szCs w:val="22"/>
          <w:lang w:val="ru-RU"/>
        </w:rPr>
        <w:t xml:space="preserve"> 10</w:t>
      </w:r>
      <w:r>
        <w:rPr>
          <w:rFonts w:ascii="Arial" w:hAnsi="Arial" w:eastAsia="Calibri" w:cs="Arial"/>
          <w:i/>
          <w:color w:val="000000"/>
          <w:sz w:val="22"/>
          <w:szCs w:val="22"/>
          <w:lang w:val="ru-RU"/>
        </w:rPr>
        <w:t xml:space="preserve"> применяются только в случае, если Договор предусматривает 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поставк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у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товаров, подлежащих обязательной маркировке/</w:t>
      </w:r>
      <w:r>
        <w:rPr>
          <w:rFonts w:ascii="Arial" w:hAnsi="Arial" w:cs="Arial"/>
          <w:i/>
          <w:i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93" w:firstLine="0"/>
        <w:jc w:val="both"/>
        <w:spacing w:before="120"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В рамках исполнения обязательств по Договору стороны также руководствуются законодательством РФ о маркировке.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Поставщик в соответствии с законодательством РФ о маркировке обязуется осуществить маркировку товаров средствами идентификации и представить сведения в Информационную систему маркировки и прослеживаемости самостоятельно. 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Поставщик формирует уведомление в Информационную систему маркировки и прослеживаемости в соответствии с требованиями, установленными законодательством РФ о маркировке.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Уведомление о передаче права собственности должно содержать сведения о переданном (принятом) товаре, установленные законодательством РФ о маркировке.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Покупатель подписывает документ подтверждающий переход права собственности от Поставщика к Покупателю.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  <w:lang w:val="ru-RU"/>
        </w:rPr>
        <w:t xml:space="preserve">Поставщик на основании подтвержденного покупателем документа, подтверждающего переход права собственности, обязуется предоставить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 Информационную систему маркировки и прослеживаемости сведения о выводе кодов маркировки из оборота. </w:t>
      </w:r>
      <w:permEnd w:displacedbyCustomXml="next" w:id=""/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Операция вывода товара из оборота оформляется посредством подачи Поставщиком сведений, установленных законодательством РФ о маркировке, в систему маркировки и прослеживаемости Товара.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93" w:firstLine="0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Покупатель не осуществляет никаких действий в системе маркировки и прослеживаемости Товара, все действия с данной системой осуществляются Поставщиком.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ind w:left="0"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4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4238625" cy="0"/>
                <wp:effectExtent l="0" t="0" r="0" b="0"/>
                <wp:wrapNone/>
                <wp:docPr id="1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2386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1" o:spid="_x0000_s11" style="position:absolute;left:0;text-align:left;z-index:251679744;mso-wrap-distance-left:9.00pt;mso-wrap-distance-top:0.00pt;mso-wrap-distance-right:9.00pt;mso-wrap-distance-bottom:0.00pt;flip:y;visibility:visible;" from="0.0pt,14.5pt" to="333.8pt,14.5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ОБСТОЯТЕЛЬСТВА НЕПРЕОДОЛИМОЙ СИЛЫ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ind w:left="0"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ind w:left="0" w:right="-143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Стороны освобождаются от ответственности за неисполнение ил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ненадлежащее исполнение обязательств по Договору в случае возникновения обстоятельств непреодолимой силы (форс-мажор), которые ни одна из Сторон была не в состоянии предвидеть и/или предотвратить разумными мерами, и которые повлияли на исполнение Договор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80"/>
        <w:numPr>
          <w:ilvl w:val="1"/>
          <w:numId w:val="14"/>
        </w:numPr>
        <w:ind w:left="0" w:firstLine="0"/>
        <w:jc w:val="both"/>
        <w:spacing w:before="0" w:beforeAutospacing="0" w:after="120" w:afterAutospacing="0" w:line="276" w:lineRule="auto"/>
        <w:shd w:val="clear" w:color="auto" w:fill="ffffff"/>
      </w:pPr>
      <w:r/>
      <w:bookmarkStart w:id="0" w:name="undefined"/>
      <w:r>
        <w:rPr>
          <w:rFonts w:ascii="Arial" w:hAnsi="Arial" w:cs="Arial"/>
          <w:bCs/>
          <w:sz w:val="22"/>
          <w:szCs w:val="22"/>
        </w:rPr>
        <w:t xml:space="preserve">К обстоятельствам непреодолимой силы относятся события, за возникновение которых </w:t>
      </w:r>
      <w:r>
        <w:rPr>
          <w:rFonts w:ascii="Arial" w:hAnsi="Arial" w:cs="Arial"/>
          <w:bCs/>
          <w:sz w:val="22"/>
          <w:szCs w:val="22"/>
        </w:rPr>
        <w:t xml:space="preserve">Стороны</w:t>
      </w:r>
      <w:r>
        <w:rPr>
          <w:rFonts w:ascii="Arial" w:hAnsi="Arial" w:cs="Arial"/>
          <w:bCs/>
          <w:sz w:val="22"/>
          <w:szCs w:val="22"/>
        </w:rPr>
        <w:t xml:space="preserve"> не несут ответственности, в том числе, но, не ограничиваясь</w:t>
      </w:r>
      <w:r>
        <w:rPr>
          <w:rFonts w:ascii="Arial" w:hAnsi="Arial" w:cs="Arial"/>
          <w:bCs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0"/>
        <w:numPr>
          <w:ilvl w:val="0"/>
          <w:numId w:val="7"/>
        </w:numPr>
        <w:ind w:left="567" w:firstLine="0"/>
        <w:jc w:val="both"/>
        <w:spacing w:before="0" w:beforeAutospacing="0" w:after="0" w:afterAutospacing="0" w:line="276" w:lineRule="auto"/>
        <w:shd w:val="clear" w:color="auto" w:fill="ffffff"/>
      </w:pPr>
      <w:r>
        <w:rPr>
          <w:rFonts w:ascii="Arial" w:hAnsi="Arial" w:cs="Arial"/>
          <w:bCs/>
          <w:sz w:val="22"/>
          <w:szCs w:val="22"/>
        </w:rPr>
        <w:t xml:space="preserve">эпидемии, пандемии, </w:t>
      </w:r>
      <w:r>
        <w:rPr>
          <w:rFonts w:ascii="Arial" w:hAnsi="Arial" w:cs="Arial"/>
          <w:bCs/>
          <w:sz w:val="22"/>
          <w:szCs w:val="22"/>
        </w:rPr>
        <w:t xml:space="preserve">землетрясения, наводнения, ураганы и другие стихийные бедствия, войны, военные действия, пожары, аварии,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0"/>
        <w:numPr>
          <w:ilvl w:val="0"/>
          <w:numId w:val="7"/>
        </w:numPr>
        <w:ind w:left="567" w:firstLine="0"/>
        <w:jc w:val="both"/>
        <w:spacing w:before="0" w:beforeAutospacing="0" w:after="0" w:afterAutospacing="0" w:line="276" w:lineRule="auto"/>
        <w:shd w:val="clear" w:color="auto" w:fill="ffffff"/>
      </w:pPr>
      <w:r>
        <w:rPr>
          <w:rFonts w:ascii="Arial" w:hAnsi="Arial" w:cs="Arial"/>
          <w:bCs/>
          <w:sz w:val="22"/>
          <w:szCs w:val="22"/>
        </w:rPr>
        <w:t xml:space="preserve">постановления или распоряжения органов государственной власти и управления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в том числе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принимаемые органами государственной власти и местного самоуправления меры по ограничению распространения новой коронавирусной инфекции (</w:t>
      </w:r>
      <w:r>
        <w:rPr>
          <w:rFonts w:ascii="Arial" w:hAnsi="Arial" w:cs="Arial"/>
          <w:sz w:val="22"/>
          <w:szCs w:val="22"/>
          <w:lang w:val="en-US"/>
        </w:rPr>
        <w:t xml:space="preserve">COVID</w:t>
      </w:r>
      <w:r>
        <w:rPr>
          <w:rFonts w:ascii="Arial" w:hAnsi="Arial" w:cs="Arial"/>
          <w:sz w:val="22"/>
          <w:szCs w:val="22"/>
        </w:rPr>
        <w:t xml:space="preserve">-19)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0"/>
        <w:numPr>
          <w:ilvl w:val="0"/>
          <w:numId w:val="7"/>
        </w:numPr>
        <w:ind w:left="567" w:firstLine="0"/>
        <w:jc w:val="both"/>
        <w:spacing w:before="0" w:beforeAutospacing="0" w:after="120" w:afterAutospacing="0" w:line="276" w:lineRule="auto"/>
        <w:shd w:val="clear" w:color="auto" w:fill="ffffff"/>
      </w:pPr>
      <w:r>
        <w:rPr>
          <w:rFonts w:ascii="Arial" w:hAnsi="Arial" w:cs="Arial"/>
          <w:sz w:val="22"/>
          <w:szCs w:val="22"/>
        </w:rPr>
        <w:t xml:space="preserve">временные правила поведения при введении режима повышенной готовности или чрезвычайной ситуации, к которым относятся, в частности: запрет на передвижение транспортных средств, ограничение передвижения физических лиц, приостановление деятельности </w:t>
      </w:r>
      <w:r>
        <w:rPr>
          <w:rFonts w:ascii="Arial" w:hAnsi="Arial" w:cs="Arial"/>
          <w:sz w:val="22"/>
          <w:szCs w:val="22"/>
        </w:rPr>
        <w:t xml:space="preserve">организаций</w:t>
      </w:r>
      <w:r>
        <w:rPr>
          <w:rFonts w:ascii="Arial" w:hAnsi="Arial" w:cs="Arial"/>
          <w:sz w:val="22"/>
          <w:szCs w:val="22"/>
        </w:rPr>
        <w:t xml:space="preserve">, отмена и перенос массовых мероприятий, введение режима самоизоляции граждан.</w:t>
      </w:r>
      <w:bookmarkEnd w:id="0"/>
      <w:r>
        <w:rPr>
          <w:rFonts w:ascii="Arial" w:hAnsi="Arial" w:cs="Arial"/>
          <w:sz w:val="22"/>
          <w:szCs w:val="22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Действие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анкций не рассматривается Сторонами в качестве обстоятельства непреодолимой силы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считается недопустимым односторонни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отказ Поставщика от исполнения своих обязательств по Договору.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81"/>
        <w:numPr>
          <w:ilvl w:val="2"/>
          <w:numId w:val="14"/>
        </w:numPr>
        <w:ind w:left="0" w:right="-142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Под санкциями понима</w:t>
      </w:r>
      <w:r>
        <w:rPr>
          <w:rFonts w:ascii="Arial" w:hAnsi="Arial" w:cs="Arial"/>
          <w:bCs/>
          <w:sz w:val="22"/>
          <w:szCs w:val="22"/>
        </w:rPr>
        <w:t xml:space="preserve">е</w:t>
      </w:r>
      <w:r>
        <w:rPr>
          <w:rFonts w:ascii="Arial" w:hAnsi="Arial" w:cs="Arial"/>
          <w:bCs/>
          <w:sz w:val="22"/>
          <w:szCs w:val="22"/>
        </w:rPr>
        <w:t xml:space="preserve">т</w:t>
      </w:r>
      <w:r>
        <w:rPr>
          <w:rFonts w:ascii="Arial" w:hAnsi="Arial" w:cs="Arial"/>
          <w:bCs/>
          <w:sz w:val="22"/>
          <w:szCs w:val="22"/>
        </w:rPr>
        <w:t xml:space="preserve">ся</w:t>
      </w:r>
      <w:r>
        <w:rPr>
          <w:rFonts w:ascii="Arial" w:hAnsi="Arial" w:cs="Arial"/>
          <w:bCs/>
          <w:sz w:val="22"/>
          <w:szCs w:val="22"/>
        </w:rPr>
        <w:t xml:space="preserve"> официальный акт органа государственной власти страны (объединения стран) одной из Сторон либо их контрагентов (за пределами РФ), прямо или косвенно ограничивающий либо запрещающий исполнение одной Стороной своих обязательств </w:t>
      </w:r>
      <w:r>
        <w:rPr>
          <w:rFonts w:ascii="Arial" w:hAnsi="Arial" w:cs="Arial"/>
          <w:bCs/>
          <w:sz w:val="22"/>
          <w:szCs w:val="22"/>
        </w:rPr>
        <w:t xml:space="preserve">по </w:t>
      </w:r>
      <w:r>
        <w:rPr>
          <w:rFonts w:ascii="Arial" w:hAnsi="Arial" w:cs="Arial"/>
          <w:bCs/>
          <w:sz w:val="22"/>
          <w:szCs w:val="22"/>
        </w:rPr>
        <w:t xml:space="preserve">Договор</w:t>
      </w:r>
      <w:r>
        <w:rPr>
          <w:rFonts w:ascii="Arial" w:hAnsi="Arial" w:cs="Arial"/>
          <w:bCs/>
          <w:sz w:val="22"/>
          <w:szCs w:val="22"/>
        </w:rPr>
        <w:t xml:space="preserve">у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81"/>
        <w:numPr>
          <w:ilvl w:val="1"/>
          <w:numId w:val="14"/>
        </w:numPr>
        <w:ind w:left="0" w:right="-142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Поставщик обязан предварительно согласовать с Покупателем логистику доставки Товара до пункта назначения. В случае несогласования логистики риски неисполнения доставки в срок, утери груза при транспортировке Товара через территории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на </w:t>
      </w:r>
      <w:r>
        <w:rPr>
          <w:rFonts w:ascii="Arial" w:hAnsi="Arial" w:cs="Arial"/>
          <w:bCs/>
          <w:sz w:val="22"/>
          <w:szCs w:val="22"/>
        </w:rPr>
        <w:t xml:space="preserve">которых ведутся военные действия любого характера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не могут быть приняты в качестве форс-мажора и полностью относятся на Поставщика.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80"/>
        <w:jc w:val="both"/>
        <w:spacing w:before="240" w:beforeAutospacing="0" w:after="0" w:afterAutospacing="0" w:line="276" w:lineRule="auto"/>
        <w:shd w:val="clear" w:color="auto" w:fill="ffffff"/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Извещение Стороны</w:t>
      </w:r>
      <w:r>
        <w:rPr>
          <w:rFonts w:ascii="Arial" w:hAnsi="Arial" w:cs="Arial"/>
          <w:b/>
          <w:bCs/>
          <w:i/>
          <w:iCs/>
          <w:sz w:val="22"/>
          <w:szCs w:val="22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Сторона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обязана в течение 3 (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рех) рабочих дней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информировать другую Сторону о наступлении обстоятельств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непреодолимой силы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б их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характере, дать оценку их влияния на исполнение и возможный срок исполнения обязательств по Договору.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Не извещение и/или несвоевременное извещение другой Стороны согласно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ункту 11.5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Договора влечет за собой утрату Стороной права ссылаться на эти обстоятельства.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аличи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продолжительност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действия обстоятельств непреодолимой силы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подтверждается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сертификат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ами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(свидетельства) Торгово-промышленной палат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расположенной по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адресу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Поставщика, и/или Покупателя, и/или места возникновения/существования обстоятельств непреодолимой силы.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обстоятельства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непреодолимой силы дл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ятся более 30 (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ридцати) дней, то любая из Сторон вправе расторгнуть Договор в одностороннем порядке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путем направления извещения не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менее чем за 5 (П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ять) дней до даты расторжения.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случае такого расторжения Договора ни одна из Сторон не вправе требовать от другой Стороны возмещения связанных с этим убытков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81"/>
        <w:ind w:firstLine="0"/>
        <w:spacing w:line="276" w:lineRule="auto"/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6"/>
        <w:numPr>
          <w:ilvl w:val="0"/>
          <w:numId w:val="14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165100</wp:posOffset>
                </wp:positionV>
                <wp:extent cx="4114800" cy="0"/>
                <wp:effectExtent l="0" t="0" r="0" b="0"/>
                <wp:wrapNone/>
                <wp:docPr id="1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2" o:spid="_x0000_s12" style="position:absolute;left:0;text-align:left;z-index:251681792;mso-wrap-distance-left:9.00pt;mso-wrap-distance-top:0.00pt;mso-wrap-distance-right:9.00pt;mso-wrap-distance-bottom:0.00pt;flip:y;visibility:visible;" from="0.0pt,13.0pt" to="324.0pt,13.0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СРОК ДЕЙСТВИЯ И </w:t>
      </w:r>
      <w:r>
        <w:rPr>
          <w:rFonts w:ascii="Arial" w:hAnsi="Arial" w:cs="Arial"/>
          <w:b/>
          <w:sz w:val="22"/>
          <w:szCs w:val="22"/>
          <w:lang w:val="ru-RU"/>
        </w:rPr>
        <w:t xml:space="preserve">РАЗРЕШЕНИЕ СПОРОВ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Договор вступает в силу с даты его </w:t>
      </w:r>
      <w:r>
        <w:rPr>
          <w:rFonts w:ascii="Arial" w:hAnsi="Arial" w:cs="Arial"/>
          <w:bCs/>
          <w:sz w:val="22"/>
          <w:szCs w:val="22"/>
        </w:rPr>
        <w:t xml:space="preserve">подписания</w:t>
      </w:r>
      <w:r>
        <w:rPr>
          <w:rFonts w:ascii="Arial" w:hAnsi="Arial" w:cs="Arial"/>
          <w:bCs/>
          <w:sz w:val="22"/>
          <w:szCs w:val="22"/>
        </w:rPr>
        <w:t xml:space="preserve"> уполномоченными представителями обеих Сторон и </w:t>
      </w:r>
      <w:bookmarkStart w:id="0" w:name="undefined"/>
      <w:r>
        <w:rPr>
          <w:rFonts w:ascii="Arial" w:hAnsi="Arial" w:cs="Arial"/>
          <w:bCs/>
          <w:sz w:val="22"/>
          <w:szCs w:val="22"/>
        </w:rPr>
        <w:t xml:space="preserve">действует до полного исполнения Сторонами своих обязательств.</w:t>
      </w:r>
      <w:bookmarkEnd w:id="0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Стороны будут стремиться решить все спорные вопросы, возникшие при заключении, исполнении, изменении и расторжении Договора, путем переговоров.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ретензионный порядок разрешения споров обязателен.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Претензия рассматривается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течение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1</w:t>
      </w:r>
      <w:r>
        <w:rPr>
          <w:rFonts w:ascii="Arial" w:hAnsi="Arial" w:cs="Arial"/>
          <w:bCs/>
          <w:sz w:val="22"/>
          <w:szCs w:val="22"/>
          <w:lang w:val="ru-RU"/>
        </w:rPr>
        <w:t xml:space="preserve">0 (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десят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и) календарных дней со дня ее получения.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4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Все споры, разногласия или требования, возникающие из Договора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или в связи с ним, в том числе касающиеся его исполнения, нарушения, прекращения или недействительности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подлежат разрешению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Арбитражном суде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Омской области</w:t>
      </w:r>
      <w:r>
        <w:rPr>
          <w:rFonts w:ascii="Arial" w:hAnsi="Arial" w:cs="Arial"/>
          <w:bCs/>
          <w:i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4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174625</wp:posOffset>
                </wp:positionV>
                <wp:extent cx="2362200" cy="0"/>
                <wp:effectExtent l="0" t="0" r="0" b="0"/>
                <wp:wrapNone/>
                <wp:docPr id="1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621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3" o:spid="_x0000_s13" style="position:absolute;left:0;text-align:left;z-index:251683840;mso-wrap-distance-left:9.00pt;mso-wrap-distance-top:0.00pt;mso-wrap-distance-right:9.00pt;mso-wrap-distance-bottom:0.00pt;flip:y;visibility:visible;" from="0.0pt,13.8pt" to="186.0pt,13.8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ПРОЧИЕ УСЛОВИЯ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contextualSpacing w:val="0"/>
        <w:ind w:right="-142" w:hanging="72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Расторжение Договора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Д</w:t>
      </w:r>
      <w:r>
        <w:rPr>
          <w:rFonts w:ascii="Arial" w:hAnsi="Arial" w:cs="Arial"/>
          <w:bCs/>
          <w:sz w:val="22"/>
          <w:szCs w:val="22"/>
        </w:rPr>
        <w:t xml:space="preserve">оговор может быть расторгнут по соглашению Сторон, а также по иным основаниям, предусмотренным действующим законодательством </w:t>
      </w:r>
      <w:r>
        <w:rPr>
          <w:rFonts w:ascii="Arial" w:hAnsi="Arial" w:cs="Arial"/>
          <w:bCs/>
          <w:sz w:val="22"/>
          <w:szCs w:val="22"/>
        </w:rPr>
        <w:t xml:space="preserve">РФ </w:t>
      </w:r>
      <w:r>
        <w:rPr>
          <w:rFonts w:ascii="Arial" w:hAnsi="Arial" w:cs="Arial"/>
          <w:bCs/>
          <w:sz w:val="22"/>
          <w:szCs w:val="22"/>
        </w:rPr>
        <w:t xml:space="preserve">и Договором.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Расторжение Договора влечет </w:t>
      </w:r>
      <w:r>
        <w:rPr>
          <w:rFonts w:ascii="Arial" w:hAnsi="Arial" w:cs="Arial"/>
          <w:bCs/>
          <w:sz w:val="22"/>
          <w:szCs w:val="22"/>
        </w:rPr>
        <w:t xml:space="preserve">прекращение действия </w:t>
      </w:r>
      <w:r>
        <w:rPr>
          <w:rFonts w:ascii="Arial" w:hAnsi="Arial" w:cs="Arial"/>
          <w:bCs/>
          <w:sz w:val="22"/>
          <w:szCs w:val="22"/>
        </w:rPr>
        <w:t xml:space="preserve">всех </w:t>
      </w:r>
      <w:r>
        <w:rPr>
          <w:rFonts w:ascii="Arial" w:hAnsi="Arial" w:cs="Arial"/>
          <w:bCs/>
          <w:sz w:val="22"/>
          <w:szCs w:val="22"/>
        </w:rPr>
        <w:t xml:space="preserve">п</w:t>
      </w:r>
      <w:r>
        <w:rPr>
          <w:rFonts w:ascii="Arial" w:hAnsi="Arial" w:cs="Arial"/>
          <w:bCs/>
          <w:sz w:val="22"/>
          <w:szCs w:val="22"/>
        </w:rPr>
        <w:t xml:space="preserve">риложений</w:t>
      </w:r>
      <w:r>
        <w:rPr>
          <w:rFonts w:ascii="Arial" w:hAnsi="Arial" w:cs="Arial"/>
          <w:bCs/>
          <w:sz w:val="22"/>
          <w:szCs w:val="22"/>
        </w:rPr>
        <w:t xml:space="preserve"> к Договору</w:t>
      </w:r>
      <w:r>
        <w:rPr>
          <w:rFonts w:ascii="Arial" w:hAnsi="Arial" w:cs="Arial"/>
          <w:bCs/>
          <w:sz w:val="22"/>
          <w:szCs w:val="22"/>
        </w:rPr>
        <w:t xml:space="preserve">, заключенных между Поставщиком и Покупателем.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Покупатель вправе в любое время расторгнуть </w:t>
      </w:r>
      <w:r>
        <w:rPr>
          <w:rFonts w:ascii="Arial" w:hAnsi="Arial" w:cs="Arial"/>
          <w:bCs/>
          <w:sz w:val="22"/>
          <w:szCs w:val="22"/>
        </w:rPr>
        <w:t xml:space="preserve">Д</w:t>
      </w:r>
      <w:r>
        <w:rPr>
          <w:rFonts w:ascii="Arial" w:hAnsi="Arial" w:cs="Arial"/>
          <w:bCs/>
          <w:sz w:val="22"/>
          <w:szCs w:val="22"/>
        </w:rPr>
        <w:t xml:space="preserve">оговор или </w:t>
      </w:r>
      <w:r>
        <w:rPr>
          <w:rFonts w:ascii="Arial" w:hAnsi="Arial" w:cs="Arial"/>
          <w:bCs/>
          <w:sz w:val="22"/>
          <w:szCs w:val="22"/>
        </w:rPr>
        <w:t xml:space="preserve">Спецификацию</w:t>
      </w:r>
      <w:r>
        <w:rPr>
          <w:rFonts w:ascii="Arial" w:hAnsi="Arial" w:cs="Arial"/>
          <w:bCs/>
          <w:sz w:val="22"/>
          <w:szCs w:val="22"/>
        </w:rPr>
        <w:t xml:space="preserve"> к нему в одностороннем порядке</w:t>
      </w:r>
      <w:r>
        <w:rPr>
          <w:rFonts w:ascii="Arial" w:hAnsi="Arial" w:cs="Arial"/>
          <w:bCs/>
          <w:sz w:val="22"/>
          <w:szCs w:val="22"/>
        </w:rPr>
        <w:t xml:space="preserve"> путем уведомления об этом Поставщика за пять календарных дней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ind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Взаимодействие Сторон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76"/>
        <w:numPr>
          <w:ilvl w:val="1"/>
          <w:numId w:val="14"/>
        </w:numPr>
        <w:ind w:left="0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Все изменения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дополнения Договор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 являются его составной и неотъемлемой частью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должны быть совершены в письменной форме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Стороны не предполагают обмен конфиденциальной информацией в рамках Договора. В случае возникновения необходимости передачи в рамках Договора конфиденциальной информации Стороны обязуются заключить С</w:t>
      </w:r>
      <w:r>
        <w:rPr>
          <w:rFonts w:ascii="Arial" w:hAnsi="Arial" w:cs="Arial"/>
          <w:bCs/>
          <w:sz w:val="22"/>
          <w:szCs w:val="22"/>
        </w:rPr>
        <w:t xml:space="preserve">оглашение о конфиденциальности.</w:t>
      </w:r>
      <w:bookmarkStart w:id="0" w:name="undefined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/>
      <w:bookmarkStart w:id="0" w:name="undefined"/>
      <w:r/>
      <w:bookmarkStart w:id="0" w:name="undefined"/>
      <w:r>
        <w:rPr>
          <w:rFonts w:ascii="Arial" w:hAnsi="Arial" w:eastAsia="Calibri" w:cs="Arial"/>
          <w:sz w:val="22"/>
          <w:szCs w:val="22"/>
          <w:lang w:eastAsia="en-US"/>
        </w:rPr>
        <w:t xml:space="preserve">Стороны согласовали возможность использования электронного документооборота (ЭДО)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и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применени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я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электронной подписи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при обмене юридически значимыми документами, в том числе документами первичного бухгалтерского учета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,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для чего Стороны заключают Соглашение об ЭДО</w:t>
      </w:r>
      <w:permStart w:colFirst="0" w:colLast="0" w:displacedbyCustomXml="next" w:ed="null" w:edGrp="administrators" w:id=""/>
      <w:r>
        <w:rPr>
          <w:rFonts w:ascii="Arial" w:hAnsi="Arial" w:eastAsia="Calibri" w:cs="Arial"/>
          <w:sz w:val="22"/>
          <w:szCs w:val="22"/>
          <w:lang w:eastAsia="en-US"/>
        </w:rPr>
        <w:t xml:space="preserve"> (Приложение №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3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к Договору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)</w:t>
      </w:r>
      <w:permEnd w:displacedbyCustomXml="next" w:id=""/>
      <w:r>
        <w:rPr>
          <w:rFonts w:ascii="Arial" w:hAnsi="Arial" w:eastAsia="Calibri" w:cs="Arial"/>
          <w:sz w:val="22"/>
          <w:szCs w:val="22"/>
          <w:lang w:eastAsia="en-US"/>
        </w:rPr>
        <w:t xml:space="preserve">. Электронный обмен документами будет осуществляться Сторонами в соответствии с действующим законодательством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РФ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(в части определения порядка обмена и форматов электронных документов).</w:t>
      </w:r>
      <w:bookmarkEnd w:id="0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Документы по Договору, полученные одной Стороной от другой посредством </w:t>
      </w:r>
      <w:r>
        <w:rPr>
          <w:rFonts w:ascii="Arial" w:hAnsi="Arial" w:cs="Arial"/>
          <w:bCs/>
          <w:sz w:val="22"/>
          <w:szCs w:val="22"/>
        </w:rPr>
        <w:t xml:space="preserve">электронной</w:t>
      </w:r>
      <w:r>
        <w:rPr>
          <w:rFonts w:ascii="Arial" w:hAnsi="Arial" w:cs="Arial"/>
          <w:bCs/>
          <w:sz w:val="22"/>
          <w:szCs w:val="22"/>
        </w:rPr>
        <w:t xml:space="preserve"> связи, имеют полную юридическую силу, что не освобождает Стороны от передачи в дальнейшем в кратчайшие сроки оригиналов таких документов.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2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Сторона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направившая документ с п</w:t>
      </w:r>
      <w:r>
        <w:rPr>
          <w:rFonts w:ascii="Arial" w:hAnsi="Arial" w:cs="Arial"/>
          <w:bCs/>
          <w:sz w:val="22"/>
          <w:szCs w:val="22"/>
        </w:rPr>
        <w:t xml:space="preserve">омощью электронной</w:t>
      </w:r>
      <w:r>
        <w:rPr>
          <w:rFonts w:ascii="Arial" w:hAnsi="Arial" w:cs="Arial"/>
          <w:bCs/>
          <w:sz w:val="22"/>
          <w:szCs w:val="22"/>
        </w:rPr>
        <w:t xml:space="preserve"> связи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обязана в течение 2 (</w:t>
      </w:r>
      <w:r>
        <w:rPr>
          <w:rFonts w:ascii="Arial" w:hAnsi="Arial" w:cs="Arial"/>
          <w:bCs/>
          <w:sz w:val="22"/>
          <w:szCs w:val="22"/>
        </w:rPr>
        <w:t xml:space="preserve">Д</w:t>
      </w:r>
      <w:r>
        <w:rPr>
          <w:rFonts w:ascii="Arial" w:hAnsi="Arial" w:cs="Arial"/>
          <w:bCs/>
          <w:sz w:val="22"/>
          <w:szCs w:val="22"/>
        </w:rPr>
        <w:t xml:space="preserve">вух) рабочих дней направить другой стороне оригинал документа по почте заказным письмом с уведомлением о вручении.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2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При неполучении оригинала документа стороны не вправе ссылаться на его копию, направленную с помощью электронных средств связи.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Риск искажения информации при ее передаче посредством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электронной</w:t>
      </w:r>
      <w:r>
        <w:rPr>
          <w:rFonts w:ascii="Arial" w:hAnsi="Arial" w:cs="Arial"/>
          <w:bCs/>
          <w:sz w:val="22"/>
          <w:szCs w:val="22"/>
        </w:rPr>
        <w:t xml:space="preserve"> связи несет Сторона, передающая такую информацию.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С момента подписания Договора вся предыдущая переписка и все предшествующие переговоры Сторон по нему теряют юридическую силу.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ind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Заверения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Сторон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</w:rPr>
        <w:t xml:space="preserve">Стороны </w:t>
      </w:r>
      <w:r>
        <w:rPr>
          <w:rFonts w:ascii="Arial" w:hAnsi="Arial" w:cs="Arial"/>
          <w:bCs/>
          <w:sz w:val="22"/>
          <w:szCs w:val="22"/>
        </w:rPr>
        <w:t xml:space="preserve">заверяют</w:t>
      </w:r>
      <w:r>
        <w:rPr>
          <w:rFonts w:ascii="Arial" w:hAnsi="Arial" w:cs="Arial"/>
          <w:bCs/>
          <w:sz w:val="22"/>
          <w:szCs w:val="22"/>
        </w:rPr>
        <w:t xml:space="preserve">,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обязанности.</w:t>
      </w:r>
      <w:bookmarkEnd w:id="0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6"/>
        <w:numPr>
          <w:ilvl w:val="1"/>
          <w:numId w:val="14"/>
        </w:numPr>
        <w:ind w:left="0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заверяет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что поставляемый Товар свободен от любых прав третьих лиц, не заложен, под запретом или арестом не состоит.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8"/>
        <w:ind w:right="-142"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Иное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В случае если одно или несколько положений Договора станут или будут признаны недействительными, то это не затрагивает действительности всех остальных положений Договора и всего Договора в целом.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Н</w:t>
      </w:r>
      <w:r>
        <w:rPr>
          <w:rFonts w:ascii="Arial" w:hAnsi="Arial" w:cs="Arial"/>
          <w:bCs/>
          <w:sz w:val="22"/>
          <w:szCs w:val="22"/>
        </w:rPr>
        <w:t xml:space="preserve">еурегулированн</w:t>
      </w:r>
      <w:r>
        <w:rPr>
          <w:rFonts w:ascii="Arial" w:hAnsi="Arial" w:cs="Arial"/>
          <w:bCs/>
          <w:sz w:val="22"/>
          <w:szCs w:val="22"/>
        </w:rPr>
        <w:t xml:space="preserve">ые</w:t>
      </w:r>
      <w:r>
        <w:rPr>
          <w:rFonts w:ascii="Arial" w:hAnsi="Arial" w:cs="Arial"/>
          <w:bCs/>
          <w:sz w:val="22"/>
          <w:szCs w:val="22"/>
        </w:rPr>
        <w:t xml:space="preserve"> Договором отношения Сторон регулируются законодательством </w:t>
      </w:r>
      <w:r>
        <w:rPr>
          <w:rFonts w:ascii="Arial" w:hAnsi="Arial" w:cs="Arial"/>
          <w:bCs/>
          <w:sz w:val="22"/>
          <w:szCs w:val="22"/>
        </w:rPr>
        <w:t xml:space="preserve">РФ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1"/>
          <w:numId w:val="14"/>
        </w:numPr>
        <w:ind w:left="0" w:firstLine="0"/>
        <w:spacing w:line="276" w:lineRule="auto"/>
      </w:pPr>
      <w:r>
        <w:rPr>
          <w:rFonts w:ascii="Arial" w:hAnsi="Arial" w:cs="Arial"/>
          <w:bCs/>
          <w:sz w:val="22"/>
          <w:szCs w:val="22"/>
        </w:rPr>
        <w:t xml:space="preserve">В случае несоответствия между положениями Договора и </w:t>
      </w:r>
      <w:r>
        <w:rPr>
          <w:rFonts w:ascii="Arial" w:hAnsi="Arial" w:cs="Arial"/>
          <w:bCs/>
          <w:sz w:val="22"/>
          <w:szCs w:val="22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</w:rPr>
        <w:t xml:space="preserve">, преимущественную силу имеют положения </w:t>
      </w:r>
      <w:r>
        <w:rPr>
          <w:rFonts w:ascii="Arial" w:hAnsi="Arial" w:cs="Arial"/>
          <w:bCs/>
          <w:sz w:val="22"/>
          <w:szCs w:val="22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ind w:firstLine="0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78"/>
        <w:numPr>
          <w:ilvl w:val="0"/>
          <w:numId w:val="14"/>
        </w:numPr>
        <w:ind w:left="0" w:firstLine="0"/>
        <w:spacing w:line="276" w:lineRule="auto"/>
        <w:tabs>
          <w:tab w:val="clear" w:pos="-2127" w:leader="none"/>
          <w:tab w:val="left" w:pos="-1985" w:leader="none"/>
        </w:tabs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175260</wp:posOffset>
                </wp:positionV>
                <wp:extent cx="2085975" cy="0"/>
                <wp:effectExtent l="0" t="0" r="0" b="0"/>
                <wp:wrapNone/>
                <wp:docPr id="1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4" o:spid="_x0000_s14" style="position:absolute;left:0;text-align:left;z-index:251685888;mso-wrap-distance-left:9.00pt;mso-wrap-distance-top:0.00pt;mso-wrap-distance-right:9.00pt;mso-wrap-distance-bottom:0.00pt;flip:y;visibility:visible;" from="0.0pt,13.8pt" to="164.2pt,13.8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ПРИЛОЖЕНИЯ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78"/>
        <w:ind w:firstLine="0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78"/>
        <w:numPr>
          <w:ilvl w:val="0"/>
          <w:numId w:val="6"/>
        </w:numPr>
        <w:ind w:left="0" w:firstLine="0"/>
        <w:jc w:val="left"/>
        <w:spacing w:line="276" w:lineRule="auto"/>
        <w:tabs>
          <w:tab w:val="clear" w:pos="-2127" w:leader="none"/>
          <w:tab w:val="left" w:pos="-1985" w:leader="none"/>
        </w:tabs>
      </w:pPr>
      <w:r/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</w:rPr>
        <w:t xml:space="preserve">Прилож</w:t>
      </w:r>
      <w:r>
        <w:rPr>
          <w:rFonts w:ascii="Arial" w:hAnsi="Arial" w:cs="Arial"/>
          <w:bCs/>
          <w:sz w:val="22"/>
          <w:szCs w:val="22"/>
        </w:rPr>
        <w:t xml:space="preserve">ени</w:t>
      </w:r>
      <w:r>
        <w:rPr>
          <w:rFonts w:ascii="Arial" w:hAnsi="Arial" w:cs="Arial"/>
          <w:bCs/>
          <w:sz w:val="22"/>
          <w:szCs w:val="22"/>
        </w:rPr>
        <w:t xml:space="preserve">е № </w:t>
      </w:r>
      <w:r>
        <w:rPr>
          <w:rFonts w:ascii="Arial" w:hAnsi="Arial" w:cs="Arial"/>
          <w:bCs/>
          <w:sz w:val="22"/>
          <w:szCs w:val="22"/>
        </w:rPr>
        <w:t xml:space="preserve">1 С</w:t>
      </w:r>
      <w:r>
        <w:rPr>
          <w:rFonts w:ascii="Arial" w:hAnsi="Arial" w:cs="Arial"/>
          <w:bCs/>
          <w:sz w:val="22"/>
          <w:szCs w:val="22"/>
        </w:rPr>
        <w:t xml:space="preserve">пецификаци</w:t>
      </w:r>
      <w:r>
        <w:rPr>
          <w:rFonts w:ascii="Arial" w:hAnsi="Arial" w:cs="Arial"/>
          <w:bCs/>
          <w:sz w:val="22"/>
          <w:szCs w:val="22"/>
        </w:rPr>
        <w:t xml:space="preserve">я</w:t>
      </w:r>
      <w:r>
        <w:rPr>
          <w:rFonts w:ascii="Arial" w:hAnsi="Arial" w:cs="Arial"/>
          <w:bCs/>
          <w:sz w:val="22"/>
          <w:szCs w:val="22"/>
        </w:rPr>
        <w:t xml:space="preserve"> Т</w:t>
      </w:r>
      <w:r>
        <w:rPr>
          <w:rFonts w:ascii="Arial" w:hAnsi="Arial" w:cs="Arial"/>
          <w:bCs/>
          <w:sz w:val="22"/>
          <w:szCs w:val="22"/>
        </w:rPr>
        <w:t xml:space="preserve">овара</w:t>
      </w:r>
      <w:r>
        <w:rPr>
          <w:rFonts w:ascii="Arial" w:hAnsi="Arial" w:cs="Arial"/>
          <w:bCs/>
          <w:sz w:val="22"/>
          <w:szCs w:val="22"/>
        </w:rPr>
        <w:t xml:space="preserve">;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0"/>
          <w:numId w:val="6"/>
        </w:numPr>
        <w:ind w:left="0" w:firstLine="0"/>
        <w:jc w:val="left"/>
        <w:spacing w:line="276" w:lineRule="auto"/>
        <w:tabs>
          <w:tab w:val="clear" w:pos="-2127" w:leader="none"/>
          <w:tab w:val="left" w:pos="-1985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none"/>
        </w:rPr>
      </w:r>
      <w:r>
        <w:rPr>
          <w:rFonts w:ascii="Arial" w:hAnsi="Arial" w:cs="Arial"/>
          <w:bCs/>
          <w:sz w:val="22"/>
          <w:szCs w:val="22"/>
        </w:rPr>
        <w:t xml:space="preserve">Прилож</w:t>
      </w:r>
      <w:r>
        <w:rPr>
          <w:rFonts w:ascii="Arial" w:hAnsi="Arial" w:cs="Arial"/>
          <w:bCs/>
          <w:sz w:val="22"/>
          <w:szCs w:val="22"/>
        </w:rPr>
        <w:t xml:space="preserve">ени</w:t>
      </w:r>
      <w:r>
        <w:rPr>
          <w:rFonts w:ascii="Arial" w:hAnsi="Arial" w:cs="Arial"/>
          <w:bCs/>
          <w:sz w:val="22"/>
          <w:szCs w:val="22"/>
        </w:rPr>
        <w:t xml:space="preserve">е № </w:t>
      </w:r>
      <w:r>
        <w:rPr>
          <w:rFonts w:ascii="Arial" w:hAnsi="Arial" w:cs="Arial"/>
          <w:bCs/>
          <w:sz w:val="22"/>
          <w:szCs w:val="22"/>
        </w:rPr>
        <w:t xml:space="preserve">2 С</w:t>
      </w:r>
      <w:r>
        <w:rPr>
          <w:rFonts w:ascii="Arial" w:hAnsi="Arial" w:cs="Arial"/>
          <w:bCs/>
          <w:sz w:val="22"/>
          <w:szCs w:val="22"/>
        </w:rPr>
        <w:t xml:space="preserve">пецификаци</w:t>
      </w:r>
      <w:r>
        <w:rPr>
          <w:rFonts w:ascii="Arial" w:hAnsi="Arial" w:cs="Arial"/>
          <w:bCs/>
          <w:sz w:val="22"/>
          <w:szCs w:val="22"/>
        </w:rPr>
        <w:t xml:space="preserve">я</w:t>
      </w:r>
      <w:r>
        <w:rPr>
          <w:rFonts w:ascii="Arial" w:hAnsi="Arial" w:cs="Arial"/>
          <w:bCs/>
          <w:sz w:val="22"/>
          <w:szCs w:val="22"/>
        </w:rPr>
        <w:t xml:space="preserve"> Т</w:t>
      </w:r>
      <w:r>
        <w:rPr>
          <w:rFonts w:ascii="Arial" w:hAnsi="Arial" w:cs="Arial"/>
          <w:bCs/>
          <w:sz w:val="22"/>
          <w:szCs w:val="22"/>
        </w:rPr>
        <w:t xml:space="preserve">овара</w:t>
      </w:r>
      <w:r>
        <w:rPr>
          <w:rFonts w:ascii="Arial" w:hAnsi="Arial" w:cs="Arial"/>
          <w:bCs/>
          <w:sz w:val="22"/>
          <w:szCs w:val="22"/>
          <w:highlight w:val="none"/>
        </w:rPr>
        <w:t xml:space="preserve">;</w:t>
      </w:r>
      <w:r>
        <w:rPr>
          <w:rFonts w:ascii="Arial" w:hAnsi="Arial" w:cs="Arial"/>
          <w:bCs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78"/>
        <w:numPr>
          <w:ilvl w:val="0"/>
          <w:numId w:val="6"/>
        </w:numPr>
        <w:ind w:left="0" w:firstLine="0"/>
        <w:jc w:val="left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Cs/>
          <w:sz w:val="22"/>
          <w:szCs w:val="22"/>
        </w:rPr>
        <w:t xml:space="preserve">Приложение № 3 Акт о выявленных недостатках (форма);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numPr>
          <w:ilvl w:val="0"/>
          <w:numId w:val="6"/>
        </w:numPr>
        <w:ind w:left="0" w:firstLine="0"/>
        <w:spacing w:line="276" w:lineRule="auto"/>
        <w:tabs>
          <w:tab w:val="left" w:pos="-1985" w:leader="none"/>
          <w:tab w:val="left" w:pos="0" w:leader="none"/>
        </w:tabs>
      </w:pPr>
      <w:r>
        <w:rPr>
          <w:rFonts w:ascii="Arial" w:hAnsi="Arial" w:cs="Arial"/>
          <w:bCs/>
          <w:sz w:val="22"/>
          <w:szCs w:val="22"/>
        </w:rPr>
        <w:t xml:space="preserve">Приложение № </w:t>
      </w:r>
      <w:r>
        <w:rPr>
          <w:rFonts w:ascii="Arial" w:hAnsi="Arial" w:cs="Arial"/>
          <w:bCs/>
          <w:sz w:val="22"/>
          <w:szCs w:val="22"/>
        </w:rPr>
        <w:t xml:space="preserve">4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Соглашение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о переходе на электронный документооборот (ЭДО)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8"/>
        <w:ind w:firstLine="0"/>
        <w:jc w:val="left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76"/>
        <w:numPr>
          <w:ilvl w:val="0"/>
          <w:numId w:val="14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2514600" cy="0"/>
                <wp:effectExtent l="0" t="0" r="0" b="0"/>
                <wp:wrapNone/>
                <wp:docPr id="1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5145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5" o:spid="_x0000_s15" style="position:absolute;left:0;text-align:left;z-index:251687936;mso-wrap-distance-left:9.00pt;mso-wrap-distance-top:0.00pt;mso-wrap-distance-right:9.00pt;mso-wrap-distance-bottom:0.00pt;flip:y;visibility:visible;" from="0.0pt,14.5pt" to="198.0pt,14.5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РЕКВИЗИТЫ СТОРОН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76"/>
        <w:ind w:left="0"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43"/>
              <w:spacing w:line="276" w:lineRule="auto"/>
            </w:pPr>
            <w:r/>
            <w:permStart w:colFirst="0" w:colLast="0" w:displacedbyCustomXml="next" w:ed="null" w:edGrp="administrators" w:id=""/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ПОКУПАТЕЛЬ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/>
            <w:bookmarkStart w:id="0" w:name="undefine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ООО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«ХК «Авангард»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юридический: 644010, г. Омск, ул. Куйбышева, 132, корп. 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, пом. 89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почтовый: 644010, г. Омск, ул. Куйбышева, 132, корп. 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, пом. 89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тел: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(3812) 66-79-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9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ИНН/КПП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5503258076/550301001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ОГРН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1225500005675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Р/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сч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40702810300000061795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БАНК ГПБ (АО) г. Москва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БИК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044525823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К/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сч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30101810200000000823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ind w:right="-143"/>
              <w:spacing w:line="276" w:lineRule="auto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doc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@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hc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avangard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com</w:t>
            </w:r>
            <w:bookmarkEnd w:id="0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43"/>
              <w:spacing w:line="276" w:lineRule="auto"/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ПОСТАВЩИК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____________________________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permEnd w:displacedbyCustomXml="next" w:id=""/>
            <w:r/>
            <w:permEnd w:displacedbyCustomXml="next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lang w:val="ru-RU"/>
              </w:rPr>
            </w:r>
          </w:p>
        </w:tc>
      </w:tr>
    </w:tbl>
    <w:p>
      <w:pPr>
        <w:ind w:right="-143"/>
        <w:jc w:val="center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ПОДПИСИ СТОРОН</w:t>
      </w:r>
      <w:r>
        <w:rPr>
          <w:rFonts w:ascii="Arial" w:hAnsi="Arial" w:cs="Arial"/>
          <w:b/>
          <w:sz w:val="22"/>
          <w:szCs w:val="22"/>
          <w:lang w:val="ru-RU"/>
        </w:rPr>
        <w:t xml:space="preserve">: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>
        <w:tblPrEx/>
        <w:trPr>
          <w:trHeight w:val="1136"/>
        </w:trPr>
        <w:tc>
          <w:tcPr>
            <w:tcW w:w="4820" w:type="dxa"/>
            <w:textDirection w:val="lrTb"/>
            <w:noWrap w:val="false"/>
          </w:tcPr>
          <w:p>
            <w:pPr>
              <w:ind w:right="-143" w:firstLine="567"/>
              <w:jc w:val="both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От ПОКУПАТЕЛЯ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right="-143"/>
              <w:jc w:val="both"/>
              <w:spacing w:line="276" w:lineRule="auto"/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/Чистяков Г.А./</w:t>
            </w:r>
            <w:permEnd w:displacedbyCustomXml="next" w:id=""/>
            <w:r>
              <w:rPr>
                <w:rFonts w:ascii="Arial" w:hAnsi="Arial" w:cs="Arial"/>
                <w:bCs/>
              </w:rPr>
            </w:r>
            <w:r/>
          </w:p>
          <w:p>
            <w:pPr>
              <w:ind w:right="-143"/>
              <w:jc w:val="both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right="-143"/>
              <w:jc w:val="both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М.П.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708"/>
              <w:ind w:right="-143" w:firstLine="567"/>
              <w:spacing w:line="276" w:lineRule="auto"/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От ПОСТАВЩИКА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/>
          </w:p>
          <w:p>
            <w:pPr>
              <w:ind w:right="-143" w:firstLine="567"/>
              <w:spacing w:line="276" w:lineRule="auto"/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 /___________/</w:t>
            </w:r>
            <w:permEnd w:displacedbyCustomXml="next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right="-143" w:firstLine="567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/>
          </w:p>
          <w:p>
            <w:pPr>
              <w:ind w:right="-143" w:firstLine="567"/>
              <w:spacing w:line="276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М.П.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 w:val="0"/>
                <w:bCs w:val="0"/>
                <w:lang w:val="en-US"/>
              </w:rPr>
            </w:r>
          </w:p>
        </w:tc>
      </w:tr>
    </w:tbl>
    <w:p>
      <w:pPr>
        <w:spacing w:line="276" w:lineRule="auto"/>
        <w:sectPr>
          <w:footnotePr/>
          <w:endnotePr/>
          <w:type w:val="nextPage"/>
          <w:pgSz w:w="11907" w:h="16840" w:orient="portrait"/>
          <w:pgMar w:top="1134" w:right="851" w:bottom="851" w:left="851" w:header="709" w:footer="709" w:gutter="0"/>
          <w:cols w:num="1" w:sep="0" w:space="720" w:equalWidth="1"/>
          <w:docGrid w:linePitch="360"/>
        </w:sectPr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jc w:val="right"/>
        <w:spacing w:line="276" w:lineRule="auto"/>
        <w:tabs>
          <w:tab w:val="left" w:pos="387" w:leader="none"/>
          <w:tab w:val="left" w:pos="3402" w:leader="none"/>
        </w:tabs>
      </w:pPr>
      <w:r/>
      <w:bookmarkStart w:id="0" w:name="undefined"/>
      <w:r>
        <w:rPr>
          <w:rFonts w:ascii="Arial" w:hAnsi="Arial" w:cs="Arial"/>
          <w:b/>
          <w:sz w:val="22"/>
          <w:szCs w:val="22"/>
          <w:lang w:val="ru-RU"/>
        </w:rPr>
        <w:t xml:space="preserve">Приложение №</w:t>
      </w:r>
      <w:r>
        <w:rPr>
          <w:rFonts w:ascii="Arial" w:hAnsi="Arial" w:cs="Arial"/>
          <w:b/>
          <w:sz w:val="22"/>
          <w:szCs w:val="22"/>
          <w:lang w:val="ru-RU"/>
        </w:rPr>
        <w:t xml:space="preserve"> 1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left="-142" w:firstLine="502"/>
        <w:jc w:val="right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 к Договору поставки №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______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t xml:space="preserve"> от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«_____»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__________20__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t xml:space="preserve"> г.</w:t>
      </w:r>
      <w:bookmarkEnd w:id="0"/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left="-142" w:firstLine="502"/>
        <w:jc w:val="center"/>
        <w:spacing w:line="276" w:lineRule="auto"/>
      </w:pPr>
      <w:r/>
      <w:permStart w:colFirst="0" w:colLast="0" w:displacedbyCustomXml="next" w:ed="null" w:edGrp="administrators" w:id=""/>
      <w:r>
        <w:rPr>
          <w:rFonts w:ascii="Arial" w:hAnsi="Arial" w:cs="Arial"/>
          <w:b/>
          <w:lang w:val="ru-RU"/>
        </w:rPr>
      </w:r>
      <w:r/>
    </w:p>
    <w:p>
      <w:pPr>
        <w:pStyle w:val="876"/>
        <w:ind w:left="360"/>
        <w:jc w:val="center"/>
        <w:spacing w:line="276" w:lineRule="auto"/>
        <w:outlineLvl w:val="0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СПЕЦИФИКАЦИЯ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1</w:t>
      </w:r>
      <w:r/>
    </w:p>
    <w:p>
      <w:pPr>
        <w:pStyle w:val="876"/>
        <w:ind w:left="360"/>
        <w:jc w:val="center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2"/>
        </w:numPr>
        <w:jc w:val="both"/>
        <w:spacing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поставляет и передает в собственность Покупателю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следующий 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r>
        <w:rPr>
          <w:rFonts w:ascii="Arial" w:hAnsi="Arial" w:cs="Arial"/>
          <w:sz w:val="22"/>
          <w:szCs w:val="22"/>
          <w:lang w:val="ru-RU"/>
        </w:rPr>
      </w:r>
      <w:r/>
    </w:p>
    <w:tbl>
      <w:tblPr>
        <w:tblW w:w="16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1418"/>
        <w:gridCol w:w="856"/>
        <w:gridCol w:w="562"/>
        <w:gridCol w:w="1281"/>
        <w:gridCol w:w="845"/>
        <w:gridCol w:w="1276"/>
        <w:gridCol w:w="714"/>
        <w:gridCol w:w="992"/>
        <w:gridCol w:w="1838"/>
      </w:tblGrid>
      <w:tr>
        <w:tblPrEx/>
        <w:trPr>
          <w:jc w:val="center"/>
          <w:trHeight w:val="898"/>
        </w:trPr>
        <w:tc>
          <w:tcPr>
            <w:shd w:val="clear" w:color="ffffff" w:fill="d9d9d9" w:themeFill="background1" w:themeFillShade="D9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п/п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Наименование Товара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Тип/ марка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/характеристика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Ед. изм.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Кол-во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Цена за единицу, без НДС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Валю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Стоимость без НДС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Ставка НДС, %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Сумма НДС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Стоимость с НДС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120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Стойка вертикальная для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грифов на 10 штук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Hasttings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Digger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58" w:right="111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Амортизатор для прыжков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(пояс)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SKLZ HOPZ 2.0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58" w:right="111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Пояс скорости 360 с резиновым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шнуром (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11-14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кг)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58" w:right="111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Гриф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мультихват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Swiss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Bar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хромированный до 400 кг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Rebel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58" w:right="111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Олимпийский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обрезиненный диск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AeroFit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15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кг, черный матовый, с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3-мя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хватами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AeroFit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Олимпийский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обрезиненный диск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AeroFit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20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кг, черный матовый, с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3-мя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хватами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AeroFit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Олимпийский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обрезиненный диск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AeroFit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25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кг, черный матовый, с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3-мя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хватами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AeroFit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Кодировщик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Vitruve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VBT +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highlight w:val="white"/>
              </w:rPr>
              <w:t xml:space="preserve">приложение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Vitruve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VBT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58" w:right="111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Тренажер для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сведения/разведения ног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MP-</w:t>
            </w:r>
            <w:hyperlink r:id="rId9" w:tooltip="https://atletcity.ru/catalog/professionalnye-trenazhery/gruzoblochnye_trenazhery/marbo_sport_polsha_/mp-u/svedenie-razvedenie-nog-mp-u218/" w:history="1">
              <w:r>
                <w:rPr>
                  <w:rFonts w:ascii="Arial" w:hAnsi="Arial" w:cs="Arial"/>
                  <w:spacing w:val="-4"/>
                  <w:sz w:val="20"/>
                  <w:szCs w:val="20"/>
                  <w:highlight w:val="white"/>
                </w:rPr>
                <w:t xml:space="preserve">U218</w:t>
              </w:r>
            </w:hyperlink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20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Ягодичный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мостик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Impulse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Sterling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  <w:lang w:val="en-US"/>
              </w:rPr>
              <w:t xml:space="preserve">SL7038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jc w:val="center"/>
          <w:trHeight w:val="120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ind w:left="58" w:right="111"/>
              <w:jc w:val="left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Настенный держатель для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грифов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Hasttings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Digger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ИТОГО: _____________ (____________________), НДС не облагается в соответствии с _________", либо "в т.ч. НДС по ставке ___% - ______ руб.", либо "кроме того НДС по ставке___% - __________ руб."</w:t>
      </w:r>
      <w:bookmarkEnd w:id="0"/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Условия поставки: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2"/>
        </w:numPr>
        <w:ind w:left="426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Пункт назначения: _______________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2"/>
        </w:numPr>
        <w:ind w:left="426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Срок поставки 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 ___________ </w:t>
      </w:r>
      <w:r>
        <w:rPr>
          <w:rFonts w:ascii="Arial" w:hAnsi="Arial" w:cs="Arial"/>
          <w:sz w:val="22"/>
          <w:szCs w:val="22"/>
          <w:lang w:val="ru-RU"/>
        </w:rPr>
        <w:t xml:space="preserve">с момента подписания </w:t>
      </w:r>
      <w:r>
        <w:rPr>
          <w:rFonts w:ascii="Arial" w:hAnsi="Arial" w:cs="Arial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sz w:val="22"/>
          <w:szCs w:val="22"/>
          <w:lang w:val="ru-RU"/>
        </w:rPr>
        <w:t xml:space="preserve">. Возможна досрочная поставка,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но не ранее получения уведомления от Покупателя о готовности к приемке Товара.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Условия оплаты:</w:t>
      </w:r>
      <w:r>
        <w:rPr>
          <w:rFonts w:ascii="Arial" w:hAnsi="Arial" w:cs="Arial"/>
          <w:bCs/>
          <w:i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2"/>
        </w:numPr>
        <w:ind w:left="426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 Срок и порядок оплаты Товара по </w:t>
      </w:r>
      <w:r>
        <w:rPr>
          <w:rFonts w:ascii="Arial" w:hAnsi="Arial" w:cs="Arial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sz w:val="22"/>
          <w:szCs w:val="22"/>
          <w:lang w:val="ru-RU"/>
        </w:rPr>
        <w:t xml:space="preserve"> определяется в соответствии с Договор</w:t>
      </w:r>
      <w:r>
        <w:rPr>
          <w:rFonts w:ascii="Arial" w:hAnsi="Arial" w:cs="Arial"/>
          <w:sz w:val="22"/>
          <w:szCs w:val="22"/>
          <w:lang w:val="ru-RU"/>
        </w:rPr>
        <w:t xml:space="preserve">ом</w:t>
      </w:r>
      <w:r>
        <w:rPr>
          <w:rFonts w:ascii="Arial" w:hAnsi="Arial" w:cs="Arial"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Во всем остальном, что не предусмотрено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Спецификацией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для Сторон будут обязательными условия Договора.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jc w:val="center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jc w:val="center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ПОДПИСИ СТОРОН: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7256"/>
        <w:gridCol w:w="7306"/>
      </w:tblGrid>
      <w:tr>
        <w:tblPrEx/>
        <w:trPr>
          <w:trHeight w:val="710"/>
        </w:trPr>
        <w:tc>
          <w:tcPr>
            <w:tcW w:w="725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Покупателя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/Чистяков Г.А./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730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Поставщика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/__________/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right"/>
        <w:spacing w:line="276" w:lineRule="auto"/>
        <w:tabs>
          <w:tab w:val="left" w:pos="387" w:leader="none"/>
          <w:tab w:val="left" w:pos="3402" w:leader="none"/>
        </w:tabs>
      </w:pPr>
      <w:r/>
      <w:permStart w:colFirst="0" w:colLast="0" w:displacedbyCustomXml="next" w:ed="null" w:edGrp="administrators" w:id=""/>
      <w:r/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br w:type="page" w:clear="all"/>
      </w:r>
      <w:r>
        <w:rPr>
          <w:rFonts w:ascii="Arial" w:hAnsi="Arial" w:cs="Arial"/>
          <w:b/>
          <w:sz w:val="22"/>
          <w:szCs w:val="22"/>
          <w:lang w:val="ru-RU"/>
        </w:rPr>
        <w:t xml:space="preserve">Приложение № 2</w:t>
      </w:r>
      <w:r/>
    </w:p>
    <w:p>
      <w:pPr>
        <w:ind w:left="-142" w:firstLine="502"/>
        <w:jc w:val="right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 к Договору поставки №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______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t xml:space="preserve"> от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«_____»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__________20__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t xml:space="preserve"> г.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left="-142" w:firstLine="502"/>
        <w:jc w:val="center"/>
        <w:spacing w:line="276" w:lineRule="auto"/>
      </w:pPr>
      <w:r/>
      <w:permStart w:colFirst="0" w:colLast="0" w:displacedbyCustomXml="next" w:ed="null" w:edGrp="administrators" w:id=""/>
      <w:r>
        <w:rPr>
          <w:rFonts w:ascii="Arial" w:hAnsi="Arial" w:cs="Arial"/>
          <w:b/>
          <w:lang w:val="ru-RU"/>
        </w:rPr>
      </w:r>
      <w:r/>
    </w:p>
    <w:p>
      <w:pPr>
        <w:pStyle w:val="876"/>
        <w:ind w:left="360"/>
        <w:jc w:val="center"/>
        <w:spacing w:line="276" w:lineRule="auto"/>
        <w:outlineLvl w:val="0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СПЕЦИФИКАЦИЯ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2</w:t>
      </w:r>
      <w:r/>
    </w:p>
    <w:p>
      <w:pPr>
        <w:pStyle w:val="876"/>
        <w:ind w:left="360"/>
        <w:jc w:val="center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8"/>
        </w:numPr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поставляет и передает в собственность Покупателю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следующий 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r>
        <w:rPr>
          <w:rFonts w:ascii="Arial" w:hAnsi="Arial" w:cs="Arial"/>
          <w:sz w:val="22"/>
          <w:szCs w:val="22"/>
          <w:lang w:val="ru-RU"/>
        </w:rPr>
      </w:r>
      <w:r/>
    </w:p>
    <w:tbl>
      <w:tblPr>
        <w:tblW w:w="16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421"/>
        <w:gridCol w:w="2551"/>
        <w:gridCol w:w="1418"/>
        <w:gridCol w:w="856"/>
        <w:gridCol w:w="562"/>
        <w:gridCol w:w="1281"/>
        <w:gridCol w:w="845"/>
        <w:gridCol w:w="1276"/>
        <w:gridCol w:w="714"/>
        <w:gridCol w:w="992"/>
        <w:gridCol w:w="1838"/>
      </w:tblGrid>
      <w:tr>
        <w:tblPrEx/>
        <w:trPr>
          <w:jc w:val="center"/>
          <w:trHeight w:val="898"/>
        </w:trPr>
        <w:tc>
          <w:tcPr>
            <w:shd w:val="clear" w:color="ffffff" w:fill="d9d9d9" w:themeFill="background1" w:themeFillShade="D9"/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п/п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Наименование Товара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Тип/ марка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/характеристика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Ед. изм.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Кол-во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2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Цена за единицу, без НДС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Валю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та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Стоимость без НДС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7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Ставка НДС, %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Сумма НДС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ffffff" w:fill="d9d9d9" w:themeFill="background1" w:themeFillShade="D9"/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Стоимость с НДС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jc w:val="center"/>
          <w:trHeight w:val="120"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Стойка вертикальная для</w:t>
            </w:r>
            <w:r>
              <w:rPr>
                <w:rFonts w:ascii="Arial" w:hAnsi="Arial" w:cs="Arial"/>
                <w:spacing w:val="4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грифов на 10 штук: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br/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Arial" w:hAnsi="Arial" w:eastAsia="Verdana" w:cs="Arial"/>
                <w:sz w:val="20"/>
                <w:szCs w:val="20"/>
                <w:highlight w:val="white"/>
              </w:rPr>
              <w:t xml:space="preserve">Тканевый ремешок (черный)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;</w:t>
              <w:br/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Arial" w:hAnsi="Arial" w:eastAsia="Verdana" w:cs="Arial"/>
                <w:sz w:val="20"/>
                <w:szCs w:val="20"/>
                <w:highlight w:val="white"/>
              </w:rPr>
              <w:t xml:space="preserve">Фитнес-трекер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white"/>
              </w:rPr>
              <w:t xml:space="preserve">Whoop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MG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white"/>
              </w:rPr>
              <w:t xml:space="preserve"> Li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white"/>
              </w:rPr>
              <w:t xml:space="preserve">e</w:t>
            </w:r>
            <w:r>
              <w:rPr>
                <w:rFonts w:ascii="Arial" w:hAnsi="Arial" w:eastAsia="Verdana" w:cs="Arial"/>
                <w:sz w:val="20"/>
                <w:szCs w:val="20"/>
                <w:highlight w:val="white"/>
              </w:rPr>
              <w:t xml:space="preserve"> (с подпиской на 1 год)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;</w:t>
              <w:br/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Arial" w:hAnsi="Arial" w:eastAsia="Verdana" w:cs="Arial"/>
                <w:sz w:val="20"/>
                <w:szCs w:val="20"/>
                <w:highlight w:val="white"/>
              </w:rPr>
              <w:t xml:space="preserve">Зарядный блок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Hasttings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white"/>
              </w:rPr>
              <w:t xml:space="preserve">Digger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5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Шт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17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ИТОГО: _____________ (____________________), НДС не облагается в соответствии с _________", либо "в т.ч. НДС по ставке ___% - ______ руб.", либо "кроме того НДС по ставке___% - __________ руб."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8"/>
        </w:numPr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Условия поставки: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8"/>
        </w:numPr>
        <w:ind w:left="426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Пункт назначения: _______________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8"/>
        </w:numPr>
        <w:ind w:left="426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Срок поставки 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 ___________ </w:t>
      </w:r>
      <w:r>
        <w:rPr>
          <w:rFonts w:ascii="Arial" w:hAnsi="Arial" w:cs="Arial"/>
          <w:sz w:val="22"/>
          <w:szCs w:val="22"/>
          <w:lang w:val="ru-RU"/>
        </w:rPr>
        <w:t xml:space="preserve">с момента подписания </w:t>
      </w:r>
      <w:r>
        <w:rPr>
          <w:rFonts w:ascii="Arial" w:hAnsi="Arial" w:cs="Arial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sz w:val="22"/>
          <w:szCs w:val="22"/>
          <w:lang w:val="ru-RU"/>
        </w:rPr>
        <w:t xml:space="preserve">. Возможна досрочная поставка,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но не ранее получения уведомления от Покупателя о готовности к приемке Товара.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8"/>
        </w:numPr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Условия оплаты:</w:t>
      </w:r>
      <w:r>
        <w:rPr>
          <w:rFonts w:ascii="Arial" w:hAnsi="Arial" w:cs="Arial"/>
          <w:bCs/>
          <w:i/>
          <w:sz w:val="22"/>
          <w:szCs w:val="22"/>
          <w:lang w:val="ru-RU"/>
        </w:rPr>
      </w:r>
      <w:r/>
    </w:p>
    <w:p>
      <w:pPr>
        <w:pStyle w:val="876"/>
        <w:numPr>
          <w:ilvl w:val="1"/>
          <w:numId w:val="18"/>
        </w:numPr>
        <w:ind w:left="426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Срок и порядок оплаты Товара по </w:t>
      </w:r>
      <w:r>
        <w:rPr>
          <w:rFonts w:ascii="Arial" w:hAnsi="Arial" w:cs="Arial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sz w:val="22"/>
          <w:szCs w:val="22"/>
          <w:lang w:val="ru-RU"/>
        </w:rPr>
        <w:t xml:space="preserve"> определяется в соответствии с Договор</w:t>
      </w:r>
      <w:r>
        <w:rPr>
          <w:rFonts w:ascii="Arial" w:hAnsi="Arial" w:cs="Arial"/>
          <w:sz w:val="22"/>
          <w:szCs w:val="22"/>
          <w:lang w:val="ru-RU"/>
        </w:rPr>
        <w:t xml:space="preserve">ом</w:t>
      </w:r>
      <w:r>
        <w:rPr>
          <w:rFonts w:ascii="Arial" w:hAnsi="Arial" w:cs="Arial"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76"/>
        <w:numPr>
          <w:ilvl w:val="0"/>
          <w:numId w:val="18"/>
        </w:numPr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Во всем остальном, что не предусмотрено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Спецификацией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для Сторон будут обязательными условия Договора.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jc w:val="center"/>
        <w:spacing w:line="276" w:lineRule="auto"/>
        <w:rPr>
          <w:rFonts w:ascii="Arial" w:hAnsi="Arial" w:cs="Arial"/>
          <w:bCs/>
          <w:i/>
          <w:color w:val="000000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ПОДПИСИ СТОРОН:</w:t>
      </w: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Cs/>
          <w:i/>
          <w:color w:val="000000"/>
          <w:lang w:val="ru-RU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56"/>
        <w:gridCol w:w="7306"/>
      </w:tblGrid>
      <w:tr>
        <w:tblPrEx/>
        <w:trPr>
          <w:trHeight w:val="710"/>
        </w:trPr>
        <w:tc>
          <w:tcPr>
            <w:tcW w:w="725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Покупателя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/Чистяков Г.А./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730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Поставщика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/__________/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spacing w:line="276" w:lineRule="auto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bCs/>
          <w:sz w:val="22"/>
          <w:szCs w:val="22"/>
          <w:lang w:val="ru-RU"/>
        </w:rPr>
      </w:r>
    </w:p>
    <w:p>
      <w:pPr>
        <w:ind w:right="84"/>
        <w:jc w:val="center"/>
        <w:spacing w:before="72" w:line="276" w:lineRule="auto"/>
        <w:widowControl w:val="off"/>
        <w:sectPr>
          <w:footnotePr/>
          <w:endnotePr/>
          <w:type w:val="nextPage"/>
          <w:pgSz w:w="16840" w:h="11907" w:orient="landscape"/>
          <w:pgMar w:top="567" w:right="567" w:bottom="567" w:left="567" w:header="709" w:footer="709" w:gutter="0"/>
          <w:cols w:num="1" w:sep="0" w:space="720" w:equalWidth="1"/>
          <w:docGrid w:linePitch="360"/>
        </w:sectPr>
      </w:pPr>
      <w:r>
        <w:rPr>
          <w:rFonts w:ascii="Arial" w:hAnsi="Arial" w:cs="Arial"/>
          <w:b/>
          <w:bCs/>
          <w:sz w:val="24"/>
          <w:szCs w:val="24"/>
          <w:lang w:val="ru-RU" w:eastAsia="en-US"/>
        </w:rPr>
      </w:r>
      <w:permEnd w:displacedbyCustomXml="next" w:id=""/>
      <w:r>
        <w:rPr>
          <w:rFonts w:ascii="Arial" w:hAnsi="Arial" w:cs="Arial"/>
          <w:b/>
          <w:bCs/>
          <w:sz w:val="24"/>
          <w:szCs w:val="24"/>
          <w:lang w:val="ru-RU" w:eastAsia="en-US"/>
        </w:rPr>
      </w:r>
      <w:r/>
    </w:p>
    <w:p>
      <w:pPr>
        <w:jc w:val="right"/>
        <w:spacing w:line="276" w:lineRule="auto"/>
        <w:tabs>
          <w:tab w:val="left" w:pos="387" w:leader="none"/>
          <w:tab w:val="left" w:pos="3402" w:leader="none"/>
        </w:tabs>
      </w:pPr>
      <w:r>
        <w:rPr>
          <w:rFonts w:ascii="Arial" w:hAnsi="Arial" w:cs="Arial"/>
          <w:b/>
          <w:sz w:val="22"/>
          <w:szCs w:val="22"/>
          <w:lang w:val="ru-RU"/>
        </w:rPr>
        <w:t xml:space="preserve">Приложение №3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left="-142" w:firstLine="502"/>
        <w:jc w:val="right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 к Договору поставки №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______ от «_____»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__________20__ г.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jc w:val="center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center"/>
        <w:spacing w:line="276" w:lineRule="auto"/>
      </w:pP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  <w:t xml:space="preserve">ФОРМА</w:t>
        <w:br/>
      </w: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АКТ</w:t>
      </w: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о выявленных недостатках</w:t>
      </w: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</w:r>
      <w:r/>
    </w:p>
    <w:p>
      <w:pPr>
        <w:jc w:val="center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№ ___ от «___» _______ 20__ г.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Дата и время составления Акта: ________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Место составления Акта: ________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Извещение о дате и месте составления Акта от «__» _______ ___ г. №___ направлено «__» _______ ___ г. по адресу электронной почты__________.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Комиссия в составе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&lt;указываются Ф.И.О., должность, организация&gt;: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numPr>
          <w:ilvl w:val="0"/>
          <w:numId w:val="3"/>
        </w:numPr>
        <w:contextualSpacing/>
        <w:ind w:hanging="11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_______________;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numPr>
          <w:ilvl w:val="0"/>
          <w:numId w:val="3"/>
        </w:numPr>
        <w:contextualSpacing/>
        <w:ind w:hanging="11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_______________;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numPr>
          <w:ilvl w:val="0"/>
          <w:numId w:val="3"/>
        </w:numPr>
        <w:contextualSpacing/>
        <w:ind w:hanging="11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&lt;наименование Поставщика&gt;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(далее – Поставщик)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 лице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установила: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&lt;Дата получения Товара&gt;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на основании договора поставки № _____ от «__» _________ ____ г.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</w:t>
      </w: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дата и номер транспортной накладной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Общество с ограниченной ответственностью «Хоккейный клуб «Авангард»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(далее – Покупатель)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получило &lt;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наименование Товара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&gt; (далее – Товар) в количестве ______ стоимостью ______ руб., </w:t>
      </w:r>
      <w:permStart w:colFirst="0" w:colLast="0" w:displacedbyCustomXml="next" w:ed="null" w:edGrp="administrators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 том числе НДС ___% / НДС не облагается в соответствии с ______.</w:t>
      </w:r>
      <w:permEnd w:displacedbyCustomXml="next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before="240" w:line="276" w:lineRule="auto"/>
      </w:pPr>
      <w:r/>
      <w:bookmarkStart w:id="0" w:name="undefined"/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В случае 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обнаружения недостатков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 Товара: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</w:r>
      <w:r/>
    </w:p>
    <w:p>
      <w:pPr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Покупателем «__» _________ ____ г. при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&lt;описать при каких обстоятельствах выявлен дефект&gt;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Товара выявлены следующие недостатки: </w:t>
      </w:r>
      <w:bookmarkEnd w:id="0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&lt;Описать недостатки Товара, указать какое количество Товара имеют недостатки&gt;.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Выявленные недостатки подтверждаются &lt;осмотром, экспертизой, проверкой, иное&gt;.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Условия хранения / эксплуатации Товара _____________________________________.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Причины выявленных недостатков __________________________________________.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Возможность устранения выявленных недостатков 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before="240" w:line="276" w:lineRule="auto"/>
      </w:pP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В случае недопоставки Товара / поставки некомплектного Товара: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Покупателем «__» _________ ____ г. при приемке Товара обнаружена недопоставка / некомплектность Товара.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&lt;Указать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точное количество недостающего Товара и его стоимость, каким способом определено количество недостающего Товара, заключение о причинах образования недостачи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/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указать количество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некомплектного Товара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, </w:t>
      </w: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перечислить недостающие части, узлы и детали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&gt;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Общие положения: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Общая стоимость некачественного / недопоставленного Товара составляет ________ (_____), </w:t>
      </w:r>
      <w:permStart w:colFirst="0" w:colLast="0" w:displacedbyCustomXml="next" w:ed="null" w:edGrp="administrators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 т.ч. НДС в размере __________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/ НДС не облагается в соответствии с 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</w:t>
      </w:r>
      <w:permEnd w:displacedbyCustomXml="next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1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 н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адлежащим образом был извещен о проведении осмотра Товара и составлени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и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Акта о выявленных недостатках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(далее – Акт)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, 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не явился к назначенному времени и месту.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2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 с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огласен с содержанием изложенных фактов и не имеет замечаний к Акту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о выявленных недостатках (далее – Акт)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в двух экземплярах, один из которых передан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3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Поставщика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имеет следующие замечания к Акту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о выявленных недостатках (далее – Акт)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: __________________________________________________________.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в двух экземплярах, один из которых передан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4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отказался от подписания Акта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 выявленных недостатках (далее – Акт)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&lt;указать причины отказа&gt;.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и должность двух свидетелей&gt;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удостоверяют, что 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&lt;Ф.И.О представителя.&gt;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отказался от подписания Акта.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был зачитан вслух в присутствии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 Содержание данного Акта подтверждают личными подписями: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в двух экземплярах, один из которых передан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Время начала осмотра Товара: 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Время окончания осмотра Товара: 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  <w:t xml:space="preserve">Приложения к Акту:</w:t>
      </w: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&lt;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Фото, видеозапись, фиксирующие недостатки Товара; заключение эксперт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, специалист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, расчет стоимости некачественного / непоставленного Товара и иные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документы&gt;.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720" w:hanging="720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к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омисси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ей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в составе: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Представитель </w:t>
      </w:r>
      <w:permStart w:colFirst="0" w:colLast="0" w:displacedbyCustomXml="next" w:ed="null" w:edGrp="administrators" w:id=""/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&lt;наименование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7938" w:firstLine="142"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Поставщика&gt;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center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Форма Сторонами согласована: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4"/>
        <w:gridCol w:w="4997"/>
      </w:tblGrid>
      <w:tr>
        <w:tblPrEx/>
        <w:trPr>
          <w:trHeight w:val="710"/>
        </w:trPr>
        <w:tc>
          <w:tcPr>
            <w:tcW w:w="7256" w:type="dxa"/>
            <w:textDirection w:val="lrTb"/>
            <w:noWrap w:val="false"/>
          </w:tcPr>
          <w:p>
            <w:pPr>
              <w:ind w:hanging="105"/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Покупателя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ind w:hanging="105"/>
              <w:jc w:val="both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/__________/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730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Поставщика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/__________/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right="425"/>
        <w:jc w:val="right"/>
        <w:spacing w:line="276" w:lineRule="auto"/>
        <w:tabs>
          <w:tab w:val="left" w:pos="387" w:leader="none"/>
          <w:tab w:val="left" w:pos="3402" w:leader="none"/>
        </w:tabs>
      </w:pPr>
      <w:r/>
      <w:bookmarkStart w:id="0" w:name="undefined"/>
      <w:r/>
      <w:bookmarkStart w:id="0" w:name="undefined"/>
      <w:r>
        <w:rPr>
          <w:rFonts w:ascii="Arial" w:hAnsi="Arial" w:cs="Arial"/>
          <w:b/>
          <w:sz w:val="22"/>
          <w:szCs w:val="22"/>
          <w:lang w:val="ru-RU"/>
        </w:rPr>
        <w:t xml:space="preserve">Приложение №4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left="-142" w:right="425" w:firstLine="502"/>
        <w:jc w:val="right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 к Договору поставки № ______ от «_____»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__________20__ г.</w:t>
      </w:r>
      <w:bookmarkEnd w:id="0"/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right="84"/>
        <w:jc w:val="center"/>
        <w:spacing w:before="72" w:line="276" w:lineRule="auto"/>
        <w:widowControl w:val="off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 w:eastAsia="en-US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4"/>
        <w:ind w:left="0" w:right="84"/>
        <w:jc w:val="center"/>
        <w:spacing w:before="7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4"/>
        <w:ind w:left="0" w:right="84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переходе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left="0" w:firstLine="0"/>
        <w:jc w:val="left"/>
        <w:spacing w:before="1" w:after="1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85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578"/>
        <w:gridCol w:w="6488"/>
      </w:tblGrid>
      <w:tr>
        <w:tblPrEx/>
        <w:trPr>
          <w:trHeight w:val="265"/>
        </w:trPr>
        <w:tc>
          <w:tcPr>
            <w:tcW w:w="3578" w:type="dxa"/>
            <w:textDirection w:val="lrTb"/>
            <w:noWrap w:val="false"/>
          </w:tcPr>
          <w:p>
            <w:pPr>
              <w:pStyle w:val="883"/>
              <w:ind w:left="200"/>
              <w:spacing w:line="24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sz w:val="22"/>
                <w:szCs w:val="22"/>
              </w:rPr>
              <w:t xml:space="preserve">г.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Омск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6488" w:type="dxa"/>
            <w:textDirection w:val="lrTb"/>
            <w:noWrap w:val="false"/>
          </w:tcPr>
          <w:p>
            <w:pPr>
              <w:pStyle w:val="883"/>
              <w:ind w:left="3232"/>
              <w:spacing w:line="24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«___»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 20___ г.</w:t>
            </w:r>
            <w:permEnd w:displacedbyCustomXml="next" w:id=""/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882"/>
        <w:ind w:left="0" w:firstLine="0"/>
        <w:jc w:val="left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left="0" w:firstLine="0"/>
        <w:jc w:val="left"/>
        <w:spacing w:before="8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Общество с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ограниченной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ответственностью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«Хоккейный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клуб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«Авангард»</w:t>
      </w:r>
      <w:r>
        <w:rPr>
          <w:rFonts w:ascii="Arial" w:hAnsi="Arial" w:cs="Arial"/>
          <w:b/>
          <w:sz w:val="22"/>
          <w:szCs w:val="22"/>
        </w:rPr>
        <w:t xml:space="preserve"> (ООО «ХК «Авангард»)</w:t>
      </w:r>
      <w:r>
        <w:rPr>
          <w:rFonts w:ascii="Arial" w:hAnsi="Arial" w:cs="Arial"/>
          <w:sz w:val="22"/>
          <w:szCs w:val="22"/>
        </w:rPr>
        <w:t xml:space="preserve">, именуемое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дальнейшем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«Сторона-1»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лице</w:t>
      </w:r>
      <w:r>
        <w:rPr>
          <w:rFonts w:ascii="Arial" w:hAnsi="Arial" w:cs="Arial"/>
          <w:spacing w:val="1"/>
          <w:sz w:val="22"/>
          <w:szCs w:val="22"/>
        </w:rPr>
        <w:t xml:space="preserve"> генерального директора Чистякова Германа Анатольевича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 действующего на основании Устава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 с одной стороны,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</w:rPr>
        <w:t xml:space="preserve">_____________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 именуем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__</w:t>
      </w:r>
      <w:permEnd w:displacedbyCustomXml="next" w:id=""/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дальнейшем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«Сторона-2»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лице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____________, действующего на основании ___________, 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с другой стороны, вместе в дальнейшем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именуемые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«</w:t>
      </w:r>
      <w:r>
        <w:rPr>
          <w:rFonts w:ascii="Arial" w:hAnsi="Arial" w:cs="Arial"/>
          <w:b/>
          <w:spacing w:val="-1"/>
          <w:sz w:val="22"/>
          <w:szCs w:val="22"/>
        </w:rPr>
        <w:t xml:space="preserve">Стороны»</w:t>
      </w:r>
      <w:r>
        <w:rPr>
          <w:rFonts w:ascii="Arial" w:hAnsi="Arial" w:cs="Arial"/>
          <w:spacing w:val="-1"/>
          <w:sz w:val="22"/>
          <w:szCs w:val="22"/>
        </w:rPr>
        <w:t xml:space="preserve">,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заключили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настоящее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переходе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 документооборот (ЭДО) (далее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Соглашение)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 соглашаются в целях и в связи с исполнением своих обязательств по исполнению договоров, счетов-договоров, соглашений, счетов, счетов-оферт осуществлять электронный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обмен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юридически значимыми документами, в том числе первичной бухгалтерской и налоговой документацией </w:t>
      </w:r>
      <w:r>
        <w:rPr>
          <w:rFonts w:ascii="Arial" w:hAnsi="Arial" w:cs="Arial"/>
          <w:sz w:val="22"/>
          <w:szCs w:val="22"/>
        </w:rPr>
        <w:t xml:space="preserve">(Приложение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№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 телекоммуникационным каналам связи в системе электронного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документооборота. Оператором ЭДО Стороны-1 является АО «ПФ «СКБ Контур», Стороны-2 –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«            »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возможностью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использования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роуминга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для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интеграции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другими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операторами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документооборота,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перечень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которых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представлен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сайте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hyperlink r:id="rId10" w:tooltip="https://www.diadoc.ru/roaming/working-with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https://www.diadoc.ru/roaming/working-with</w:t>
        </w:r>
        <w:r>
          <w:rPr>
            <w:rFonts w:ascii="Arial" w:hAnsi="Arial" w:cs="Arial"/>
            <w:color w:val="0000ff"/>
            <w:spacing w:val="-1"/>
            <w:sz w:val="22"/>
            <w:szCs w:val="22"/>
          </w:rPr>
          <w:t xml:space="preserve"> </w:t>
        </w:r>
      </w:hyperlink>
      <w:r>
        <w:rPr>
          <w:rFonts w:ascii="Arial" w:hAnsi="Arial" w:cs="Arial"/>
          <w:sz w:val="22"/>
          <w:szCs w:val="22"/>
        </w:rPr>
        <w:t xml:space="preserve">(далее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«ЭД»).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Обмен документами между Сторонами предполагает соблюдение всех требован</w:t>
      </w:r>
      <w:r>
        <w:rPr>
          <w:rFonts w:ascii="Arial" w:hAnsi="Arial" w:cs="Arial"/>
          <w:sz w:val="22"/>
          <w:szCs w:val="22"/>
        </w:rPr>
        <w:t xml:space="preserve">ий, установленных законодательством Российской Федерации. Стороны обязуются не осуществлять обмен документами, содержащими персональные данные, если иное не предусмотрено требованиями законодательства Российской Федерации, либо соглашением между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 подтверждают, что подписание электронных документов будет производиться с использованием усиленной квалифицированной электронной подписи юридического лица, либо усиленной ква</w:t>
      </w:r>
      <w:r>
        <w:rPr>
          <w:rFonts w:ascii="Arial" w:hAnsi="Arial" w:cs="Arial"/>
          <w:sz w:val="22"/>
          <w:szCs w:val="22"/>
        </w:rPr>
        <w:t xml:space="preserve">лифицированной электронной подписи физического лица, дополненной машиночитаемой доверенностью (МЧД), подтверждающей полномочия представителя. Предоставление информации о наличии действующей МЧД, в адрес Получающей Стороны осуществляется следующим способом: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 Каждая из Сторон самостоятельно обеспечивает регистрацию МЧД уполномоченных представителей на цифровой платформе ФНС России https://m4d.nalog.gov.ru/.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При отправке э</w:t>
      </w:r>
      <w:r>
        <w:rPr>
          <w:rFonts w:ascii="Arial" w:hAnsi="Arial" w:cs="Arial"/>
          <w:sz w:val="22"/>
          <w:szCs w:val="22"/>
        </w:rPr>
        <w:t xml:space="preserve">лектронного документа Направляющая Сторона обеспечивает включение в состав метаданных уникального идентификатора доверенности (GUID), который представляет собой 36-разрядный глобально-уникальный идентификатор, полученный на сайте ФНС России согласно п.3.1.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Непосредственно сам файл МЧД в пакет документов не включается.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обязаны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необходимости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заблаговременно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обновлять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квалифицированные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сертификаты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ключа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квалифицированной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признают,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что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получение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подписанных ЭП, эквивалентно получению документов на бумажном носителе и является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необходимым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и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достаточным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условием,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позволяющим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установить,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что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</w:t>
      </w:r>
      <w:r>
        <w:rPr>
          <w:rFonts w:ascii="Arial" w:hAnsi="Arial" w:cs="Arial"/>
          <w:sz w:val="22"/>
          <w:szCs w:val="22"/>
        </w:rPr>
        <w:t xml:space="preserve"> исходит от</w:t>
      </w:r>
      <w:r>
        <w:rPr>
          <w:rFonts w:ascii="Arial" w:hAnsi="Arial" w:cs="Arial"/>
          <w:sz w:val="22"/>
          <w:szCs w:val="22"/>
        </w:rPr>
        <w:t xml:space="preserve"> Стороны, его направившей. Подписанный с помощью квалифицированной ЭП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признается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равнозначным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аналогичному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подписанному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собственноручно документу на бумажном носителе и порождает для Сторон юридические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последствия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установления,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изменения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прекращения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взаимных прав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обязанностей.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Однако одноврем</w:t>
      </w:r>
      <w:r>
        <w:rPr>
          <w:rFonts w:ascii="Arial" w:hAnsi="Arial" w:cs="Arial"/>
          <w:sz w:val="22"/>
          <w:szCs w:val="22"/>
        </w:rPr>
        <w:t xml:space="preserve">енное оформление документа на бумажном и электронных носителях не допускается. В случае возникновения ситуации, когда Стороны оформили документ как на бумажном, так и на электронном носителе, юридической силой обладает только документ на бумажном носителе.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обеспечивают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хранение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усиленной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подписью,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составление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выставление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которых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предусмотрено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Порядком,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определенным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Приказом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Министерства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Финансов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Российской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Федерации № 14н от 05 февраля 2021 г., совместно с применявшимся для формирования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указанных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квалифицированным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сертификатом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ключа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проверки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подписи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течение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срока,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установленного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для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хранения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обязаны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информировать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друг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друга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невозможности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обмена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документами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электронном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виде,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подписанными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ЭП,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случае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технического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сбоя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внутренних</w:t>
      </w:r>
      <w:r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систем Стороны или в случае наличия любых иных ограничений квалифицированной ЭП. 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этом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случае,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период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действия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такого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сбоя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или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наличия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любых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ограничениях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квалифицированной ЭП, Стороны производят обмен документами на бумажном носителе 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подписанием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собственноручной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подписью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уполномоченных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лиц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заверенные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печатью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организации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(если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применимо).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применения ЭД при приемке Покупателем (Представителем) Товаров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 наименованию и количеству на складе Продавца, либо в Месте Поставки Покупатель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(Представитель) обязан подписать транспортные товаросопроводительные документы или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принятии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груза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(если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применимо)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бумажном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виде,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либо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наличии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замечаний,</w:t>
      </w:r>
      <w:r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направить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мотивированный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отказ.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транспортных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товаросопроводительных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 или документа о принятии груза (если применимо) является подтверждением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факта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принятия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Подписание финансовых товаросопроводительных документов в системе ЭД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осуществляется в срок, не превышающий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3-х рабочих дней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 с даты подписания транспортных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товаросопроводительных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 или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документа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принятии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груза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(если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применимо).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целях проверки Сторонами</w:t>
      </w:r>
      <w:r>
        <w:rPr>
          <w:rFonts w:ascii="Arial" w:hAnsi="Arial" w:cs="Arial"/>
          <w:sz w:val="22"/>
          <w:szCs w:val="22"/>
        </w:rPr>
        <w:t xml:space="preserve"> полномочий лиц, подписывающих электронные документы, Стороны вправе сообщать друг другу открытую часть электронных подписей и номера машиночитаемых доверенностей (ИНН представителей и доверителей) своих представителей до начала использования этих подписей</w:t>
      </w:r>
      <w:r>
        <w:rPr>
          <w:rFonts w:ascii="Arial" w:hAnsi="Arial" w:cs="Arial"/>
          <w:spacing w:val="-1"/>
          <w:sz w:val="22"/>
          <w:szCs w:val="22"/>
        </w:rPr>
        <w:t xml:space="preserve">.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Электронные документы выставляются и подписываются в сроки, установленные конкретными договорами Сторон, которыми предусматривается составление таких документов (их аналогов на бумажных носителях).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Внесение изменений в выставленные электронные документы и их аннулирование осуществляются в соответствии с порядком, установленным </w:t>
      </w:r>
      <w:r>
        <w:rPr>
          <w:rFonts w:ascii="Arial" w:hAnsi="Arial" w:cs="Arial"/>
          <w:sz w:val="22"/>
          <w:szCs w:val="22"/>
        </w:rPr>
        <w:t xml:space="preserve">Приложением № 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 к настоящему Соглашению.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соответствии с п. 1 ст. 431.2 ГК РФ Стороны заверяют друг друга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709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при подписании перечисленных в Приложении № 1 к настоящему Соглашению документов представители каждой из Сторон имеют на это достаточный объем полномочий;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709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по первому требованию любой из Сторон или налоговых органов (в том числе при встречной налоговой проверке) вторая Сторона обязуется предоставить доверенность представителя, подписавшего документ, в том числе в машиночитаемом виде.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вступает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силу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даты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«____»</w:t>
      </w:r>
      <w:r>
        <w:rPr>
          <w:rFonts w:ascii="Arial" w:hAnsi="Arial" w:cs="Arial"/>
          <w:spacing w:val="-13"/>
          <w:sz w:val="22"/>
          <w:szCs w:val="22"/>
        </w:rPr>
        <w:t xml:space="preserve"> _________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20__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г. и заключается на неопределенный срок</w:t>
      </w:r>
      <w:permEnd w:displacedbyCustomXml="next" w:id=""/>
      <w:r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(даже</w:t>
      </w:r>
      <w:r>
        <w:rPr>
          <w:rFonts w:ascii="Arial" w:hAnsi="Arial" w:cs="Arial"/>
          <w:spacing w:val="-9"/>
          <w:sz w:val="22"/>
          <w:szCs w:val="22"/>
        </w:rPr>
        <w:t xml:space="preserve"> если </w:t>
      </w: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подписано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раньше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или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позже,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то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его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условия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применяются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отношениям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сторон, начиная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указанной в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настоящем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пункте даты).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Соглашение составлено в 2-х экземплярах, обладающих равной юридической силой, по одному для каждой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numPr>
          <w:ilvl w:val="0"/>
          <w:numId w:val="19"/>
        </w:numPr>
        <w:ind w:left="0" w:firstLine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Приложение № 1 - Сфера действия;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bookmarkStart w:id="0" w:name="undefined"/>
      <w:r>
        <w:rPr>
          <w:rFonts w:ascii="Arial" w:hAnsi="Arial" w:cs="Arial"/>
          <w:sz w:val="22"/>
          <w:szCs w:val="22"/>
        </w:rPr>
        <w:t xml:space="preserve">- Приложение № 2 </w:t>
      </w:r>
      <w:bookmarkEnd w:id="0"/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Порядок внесения изменений в выставленные электронные документы и их аннулирования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- Приложение №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3 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Соглашение об отмене юридической значимости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(Форма).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9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Подписи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Сторон: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2"/>
        <w:ind w:left="0" w:right="2" w:firstLine="0"/>
        <w:jc w:val="left"/>
        <w:spacing w:before="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85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5027"/>
        <w:gridCol w:w="4232"/>
      </w:tblGrid>
      <w:tr>
        <w:tblPrEx/>
        <w:trPr>
          <w:trHeight w:val="684"/>
        </w:trPr>
        <w:tc>
          <w:tcPr>
            <w:tcW w:w="5027" w:type="dxa"/>
            <w:textDirection w:val="lrTb"/>
            <w:noWrap w:val="false"/>
          </w:tcPr>
          <w:p>
            <w:pPr>
              <w:pStyle w:val="883"/>
              <w:ind w:left="2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b/>
                <w:sz w:val="22"/>
                <w:szCs w:val="22"/>
              </w:rPr>
              <w:t xml:space="preserve">Сторона-1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W w:w="4232" w:type="dxa"/>
            <w:textDirection w:val="lrTb"/>
            <w:noWrap w:val="false"/>
          </w:tcPr>
          <w:p>
            <w:pPr>
              <w:pStyle w:val="883"/>
              <w:ind w:left="4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  <w:tr>
        <w:tblPrEx/>
        <w:trPr>
          <w:trHeight w:val="1788"/>
        </w:trPr>
        <w:tc>
          <w:tcPr>
            <w:tcW w:w="5027" w:type="dxa"/>
            <w:textDirection w:val="lrTb"/>
            <w:noWrap w:val="false"/>
          </w:tcPr>
          <w:p>
            <w:pPr>
              <w:pStyle w:val="884"/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sz w:val="22"/>
                <w:szCs w:val="22"/>
              </w:rPr>
            </w:r>
            <w:permEnd w:displacedbyCustomXml="next" w:id=""/>
            <w:r>
              <w:rPr>
                <w:sz w:val="22"/>
                <w:szCs w:val="22"/>
              </w:rPr>
            </w:r>
            <w:permEnd w:displacedbyCustomXml="next" w:id=""/>
            <w:r>
              <w:rPr>
                <w:rFonts w:cs="Arial"/>
                <w:b/>
                <w:sz w:val="22"/>
                <w:szCs w:val="22"/>
              </w:rPr>
              <w:t xml:space="preserve">ООО «</w:t>
            </w:r>
            <w:r>
              <w:rPr>
                <w:rFonts w:cs="Arial"/>
                <w:b/>
                <w:sz w:val="22"/>
                <w:szCs w:val="22"/>
              </w:rPr>
              <w:t xml:space="preserve">ХК</w:t>
            </w:r>
            <w:r>
              <w:rPr>
                <w:rFonts w:cs="Arial"/>
                <w:b/>
                <w:sz w:val="22"/>
                <w:szCs w:val="22"/>
              </w:rPr>
              <w:t xml:space="preserve">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rFonts w:ascii="Arial" w:hAnsi="Arial" w:cs="Arial"/>
                <w:sz w:val="22"/>
                <w:szCs w:val="22"/>
              </w:rPr>
              <w:t xml:space="preserve">Адрес юридический: 644010, г. Омск,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ул. Куйбышева, 132, корп. 3, пом. 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Адрес почтовый: 644010, г. Омск,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ул. Куйбышева, 132, корп. 3, пом. 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тел: (3812) 66-79-69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ИНН/КПП 5503258076/550301001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ОГРН 1225500005675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Р/сч: 40702810300000061795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БАНК ГПБ (АО) г. Москва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БИК 044525823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К/сч: 30101810200000000823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doc</w:t>
            </w:r>
            <w:r>
              <w:rPr>
                <w:rFonts w:ascii="Arial" w:hAnsi="Arial" w:cs="Arial"/>
                <w:sz w:val="22"/>
                <w:szCs w:val="22"/>
              </w:rPr>
              <w:t xml:space="preserve">@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hc</w:t>
            </w:r>
            <w:r>
              <w:rPr>
                <w:rFonts w:ascii="Arial" w:hAnsi="Arial" w:cs="Arial"/>
                <w:sz w:val="22"/>
                <w:szCs w:val="22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avangard</w:t>
            </w:r>
            <w:r>
              <w:rPr>
                <w:rFonts w:ascii="Arial" w:hAnsi="Arial" w:cs="Arial"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com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tabs>
                <w:tab w:val="left" w:pos="2119" w:leader="none"/>
              </w:tabs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Чистяков Г.А./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</w:p>
        </w:tc>
        <w:tc>
          <w:tcPr>
            <w:tcW w:w="4232" w:type="dxa"/>
            <w:textDirection w:val="lrTb"/>
            <w:noWrap w:val="false"/>
          </w:tcPr>
          <w:p>
            <w:pPr>
              <w:pStyle w:val="883"/>
              <w:ind w:left="5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83"/>
              <w:ind w:left="418"/>
              <w:tabs>
                <w:tab w:val="left" w:pos="2338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/__________/</w:t>
            </w:r>
            <w:permEnd w:displacedbyCustomXml="next" w:id=""/>
            <w:r>
              <w:rPr>
                <w:sz w:val="22"/>
                <w:szCs w:val="22"/>
              </w:rPr>
            </w:r>
            <w:permEnd w:displacedbyCustomXml="next" w:id=""/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</w:tbl>
    <w:p>
      <w:pPr>
        <w:ind w:right="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 Соглашению о переходе на электронный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от «___» _____________ 20__ г.</w:t>
      </w:r>
      <w:permEnd w:displacedbyCustomXml="next" w:id="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eastAsia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center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СФЕРА ДЕЙСТВИЯ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1. Сферу действия Соглашения об использовании электронного документооборота составляет набор описанных ниже документов, которыми Стороны обмениваются в рамках обязательств, возникших: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0"/>
        </w:numPr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по настоящему Соглашению об использовании электронного документооборота;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0"/>
        </w:numPr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по всем заключенным между Сторонами договорам и по всем договорам, которые будут заключены в будущем, независимо от формы и способа заключения таких договоров.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2. Электронный документооборот осуществляется в рамках обмена Сторонами следующими видами </w:t>
      </w:r>
      <w:bookmarkStart w:id="0" w:name="undefined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формализованных </w:t>
      </w:r>
      <w:bookmarkEnd w:id="0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и неформализованных электронных документов: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2.1.</w:t>
      </w:r>
      <w:r>
        <w:rPr>
          <w:rFonts w:ascii="Arial" w:hAnsi="Arial" w:cs="Arial"/>
          <w:sz w:val="22"/>
          <w:szCs w:val="22"/>
          <w:lang w:eastAsia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Формализованные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электронные документы: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728"/>
        <w:tblW w:w="9918" w:type="dxa"/>
        <w:tblLook w:val="04A0" w:firstRow="1" w:lastRow="0" w:firstColumn="1" w:lastColumn="0" w:noHBand="0" w:noVBand="1"/>
      </w:tblPr>
      <w:tblGrid>
        <w:gridCol w:w="573"/>
        <w:gridCol w:w="5387"/>
        <w:gridCol w:w="3958"/>
      </w:tblGrid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Наименование электронного документа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Формат электронного документа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Счет-фактура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счетов-фактур в электронной 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Документ об отгрузке товаров (выполнении работ), передаче имущественных прав (документ об оказании услуг), включающий в себя счет-фактуру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документа об отгрузке товаров (выполнении работ), передаче имущественных прав (документа об оказании услуг), включающего в себя счет-фактуру в электронной 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Документ о передаче результатов работ (документ об оказании услуг)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документа о передаче результатов работ (документа об оказании услуг) в электронной 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Документ о передаче товаров при торговых операциях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документа о передаче товаров при торговых операциях в электронной 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2.2.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Неформализованные электронные документы: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Договор, приложение к договору, дополнительное соглашение к договору, заказ, счет без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Акт сверки взаиморасчетов, акт сверки взаимных требований;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Счет на оплату;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Уведомление (соглашение) о зачете взаимных требований;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Иные документы, подтверждающие исполнение договоров и соглашений, заключенных между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9"/>
        <w:gridCol w:w="5086"/>
      </w:tblGrid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Сторона-1  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ООО «ХК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bookmarkStart w:id="0" w:name="undefined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________________/</w:t>
      </w:r>
      <w:r>
        <w:rPr>
          <w:rFonts w:ascii="Arial" w:hAnsi="Arial" w:cs="Arial"/>
          <w:sz w:val="22"/>
          <w:szCs w:val="22"/>
          <w:lang w:eastAsia="ru-RU"/>
        </w:rPr>
        <w:t xml:space="preserve">Чистяков Г.А.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/</w:t>
      </w:r>
      <w:bookmarkEnd w:id="0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  </w:t>
        <w:tab/>
        <w:tab/>
        <w:t xml:space="preserve">   _________________/_______________/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eastAsia="ru-RU"/>
        </w:rPr>
        <w:br/>
        <w:t xml:space="preserve">  М.П.                                                            </w:t>
        <w:tab/>
        <w:t xml:space="preserve">    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/>
        <w:rPr>
          <w:sz w:val="22"/>
          <w:szCs w:val="22"/>
        </w:rPr>
      </w:pPr>
      <w:r>
        <w:rPr>
          <w:sz w:val="22"/>
          <w:szCs w:val="22"/>
          <w:lang w:eastAsia="ru-RU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bookmarkStart w:id="0" w:name="undefined"/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Приложение № </w:t>
      </w: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 Соглашению о переходе на электронный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от «___» _____________ 20__ г.</w:t>
      </w:r>
      <w:bookmarkEnd w:id="0"/>
      <w:r>
        <w:rPr>
          <w:sz w:val="22"/>
          <w:szCs w:val="22"/>
        </w:rPr>
      </w:r>
      <w:permEnd w:displacedbyCustomXml="next" w:id="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Порядок внесения изменений в выставленные электронные документы и их аннулирования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В случае обнаружения любой из Сторон в выставленных электронных документах (далее – ЭД), указанных в Приложении № 1 к настоящему Соглашени</w:t>
      </w:r>
      <w:r>
        <w:rPr>
          <w:rFonts w:ascii="Arial" w:hAnsi="Arial" w:cs="Arial"/>
          <w:color w:val="000000"/>
          <w:sz w:val="22"/>
          <w:szCs w:val="22"/>
        </w:rPr>
        <w:t xml:space="preserve">ю</w:t>
      </w:r>
      <w:r>
        <w:rPr>
          <w:rFonts w:ascii="Arial" w:hAnsi="Arial" w:cs="Arial"/>
          <w:color w:val="000000"/>
          <w:sz w:val="22"/>
          <w:szCs w:val="22"/>
        </w:rPr>
        <w:t xml:space="preserve">, ошибки, Стороны осущест</w:t>
      </w:r>
      <w:r>
        <w:rPr>
          <w:rFonts w:ascii="Arial" w:hAnsi="Arial" w:cs="Arial"/>
          <w:color w:val="000000"/>
          <w:sz w:val="22"/>
          <w:szCs w:val="22"/>
        </w:rPr>
        <w:t xml:space="preserve">вляют действия в соответствии с Налоговым кодексом РФ и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</w:t>
      </w:r>
      <w:r>
        <w:rPr>
          <w:rFonts w:ascii="Arial" w:hAnsi="Arial" w:cs="Arial"/>
          <w:color w:val="000000"/>
          <w:sz w:val="22"/>
          <w:szCs w:val="22"/>
        </w:rPr>
        <w:t xml:space="preserve">анной электронной подписи», иными нормативными правовыми актами, применимыми к составлению и исправлению указанных документов. Исправление ошибки в данных документах осуществляется путем выставления Направляющей стороной, подписанного ЭД-исправления (в слу</w:t>
      </w:r>
      <w:r>
        <w:rPr>
          <w:rFonts w:ascii="Arial" w:hAnsi="Arial" w:cs="Arial"/>
          <w:color w:val="000000"/>
          <w:sz w:val="22"/>
          <w:szCs w:val="22"/>
        </w:rPr>
        <w:t xml:space="preserve">чае одностороннего ЭД) и подписания Сторонами ЭД-исправления (в случае двустороннего ЭД). ЭД-исправление должно содержать в себе все реквизиты первоначально выставленного ЭД с заменой тех сведений, в которых была выявлена ошибка, номер и дату исправления.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Направляющая Сторона выставляет ЭД-исправление по собственной инициативе, когда она самостоятельно выявила ошибку в первоначально выст</w:t>
      </w:r>
      <w:r>
        <w:rPr>
          <w:rFonts w:ascii="Arial" w:hAnsi="Arial" w:cs="Arial"/>
          <w:color w:val="000000"/>
          <w:sz w:val="22"/>
          <w:szCs w:val="22"/>
        </w:rPr>
        <w:t xml:space="preserve">авленном ЭД, или после получения от Получающей Стороны уведомления об уточнении ЭД. Если Направляющая Сторона выставляет ЭД-исправление по собственной инициативе, она посредством электронной почты уведомляет Получающую сторону о причине такого исправления.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sz w:val="22"/>
          <w:szCs w:val="22"/>
        </w:rPr>
        <w:t xml:space="preserve">Первоначально выставленные односто</w:t>
      </w:r>
      <w:r>
        <w:rPr>
          <w:rFonts w:ascii="Arial" w:hAnsi="Arial" w:cs="Arial"/>
          <w:color w:val="000000"/>
          <w:sz w:val="22"/>
          <w:szCs w:val="22"/>
        </w:rPr>
        <w:t xml:space="preserve">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ЭД-исправлений в установленном нормативными правовыми актами и настоящим Соглашением порядке.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</w:t>
      </w:r>
      <w:r>
        <w:rPr>
          <w:rFonts w:ascii="Arial" w:hAnsi="Arial" w:cs="Arial"/>
          <w:color w:val="000000"/>
          <w:sz w:val="22"/>
          <w:szCs w:val="22"/>
        </w:rPr>
        <w:t xml:space="preserve">2</w:t>
      </w:r>
      <w:r>
        <w:rPr>
          <w:rFonts w:ascii="Arial" w:hAnsi="Arial" w:cs="Arial"/>
          <w:color w:val="000000"/>
          <w:sz w:val="22"/>
          <w:szCs w:val="22"/>
        </w:rPr>
        <w:t xml:space="preserve">. Первоначально выставленные двусторонние ЭД, неподписанные Получающей Стороной, не являются первичными учетными документами, не имеют юридической силы и не подлежат применению во взаимоотношениях Сторон.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</w:t>
      </w:r>
      <w:r>
        <w:rPr>
          <w:rFonts w:ascii="Arial" w:hAnsi="Arial" w:cs="Arial"/>
          <w:color w:val="000000"/>
          <w:sz w:val="22"/>
          <w:szCs w:val="22"/>
        </w:rPr>
        <w:t xml:space="preserve">. Первоначально выставленные ЭД, подписанные П</w:t>
      </w:r>
      <w:r>
        <w:rPr>
          <w:rFonts w:ascii="Arial" w:hAnsi="Arial" w:cs="Arial"/>
          <w:color w:val="000000"/>
          <w:sz w:val="22"/>
          <w:szCs w:val="22"/>
        </w:rPr>
        <w:t xml:space="preserve">олучающей Стороной, признаются утратившими юридическую силу и не подлежащими применению во взаимоотношениях Сторон с момента подписания Сторонами соответствующих ЭД-исправлений в установленном нормативными правовыми актами и настоящим Соглашением порядке.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Стороны договорились, что те ЭД, содержащие ошибку, которые после их исправления путем выставления и подписания ЭД-исправлений, утрати</w:t>
      </w:r>
      <w:r>
        <w:rPr>
          <w:rFonts w:ascii="Arial" w:hAnsi="Arial" w:cs="Arial"/>
          <w:color w:val="000000"/>
          <w:sz w:val="22"/>
          <w:szCs w:val="22"/>
        </w:rPr>
        <w:t xml:space="preserve">ли юридическую силу, подлежат хранению Сторонами по правилам, предусмотренным для документов соответствующего вида, и могут быть использованы во взаимоотношениях друг с другом для целей определения корректности исполнения Сторонами договорных обязательств.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В случае если Направляющая сторона ошибочно выставила ЭД, который не должен был выставляться в адрес Получающей Стороны (когда ЭД выст</w:t>
      </w:r>
      <w:r>
        <w:rPr>
          <w:rFonts w:ascii="Arial" w:hAnsi="Arial" w:cs="Arial"/>
          <w:color w:val="000000"/>
          <w:sz w:val="22"/>
          <w:szCs w:val="22"/>
        </w:rPr>
        <w:t xml:space="preserve">авлен в отношении отсутствующего факта хозяйственной жизни или в отношении одного и того же факта хозяйственной жизни выставлены два или несколько ЭД), Стороны отменяют юридическую значимость выставленного ЭД в соответствии с положениями настоящего пункта.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случае если оператором ЭДО Стороны-2 является АО «ПФ «СКБ Контур», или </w:t>
      </w:r>
      <w:r>
        <w:rPr>
          <w:rFonts w:ascii="Arial" w:hAnsi="Arial" w:cs="Arial"/>
          <w:color w:val="000000"/>
          <w:sz w:val="22"/>
          <w:szCs w:val="22"/>
        </w:rPr>
        <w:t xml:space="preserve">Оператор ЭДО, с которым доступна функция подписания соглашения об отмене юридической значимости электронного документа в роуминге, Стороны осуществляют подписание соглашения об</w:t>
      </w:r>
      <w:r>
        <w:rPr>
          <w:rFonts w:ascii="Arial" w:hAnsi="Arial" w:cs="Arial"/>
          <w:color w:val="000000"/>
          <w:sz w:val="22"/>
          <w:szCs w:val="22"/>
        </w:rPr>
        <w:t xml:space="preserve"> отмене юридической значимости электронного документа в соответствии с внутренними правилами АО «ПФ «СКБ Контур», регулирующими работу в его информационной системе и размещенными на его сайте в сети «Интернет». Форма и формат соглашения об отмене юридическ</w:t>
      </w:r>
      <w:r>
        <w:rPr>
          <w:rFonts w:ascii="Arial" w:hAnsi="Arial" w:cs="Arial"/>
          <w:color w:val="000000"/>
          <w:sz w:val="22"/>
          <w:szCs w:val="22"/>
        </w:rPr>
        <w:t xml:space="preserve">ой значимости электронного документа устанавливаются внутренними правилами АО «ПФ «СКБ Контур».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адресу: </w:t>
      </w:r>
      <w:hyperlink r:id="rId11" w:tooltip="https://www.diadoc.ru/support" w:history="1">
        <w:r>
          <w:rPr>
            <w:rFonts w:ascii="Arial" w:hAnsi="Arial" w:cs="Arial"/>
            <w:color w:val="0563c1"/>
            <w:sz w:val="22"/>
            <w:szCs w:val="22"/>
            <w:u w:val="single"/>
          </w:rPr>
          <w:t xml:space="preserve">https://www.diadoc.ru/support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случае если Оператором ЭДО Стороны-2 является иное лицо, Направляющая сторона формирует соглашение об отмене юридической значимости электронного документа в формате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pdf</w:t>
      </w:r>
      <w:r>
        <w:rPr>
          <w:rFonts w:ascii="Arial" w:hAnsi="Arial" w:cs="Arial"/>
          <w:color w:val="000000"/>
          <w:sz w:val="22"/>
          <w:szCs w:val="22"/>
        </w:rPr>
        <w:t xml:space="preserve"> по форме, установленной в Приложении № 3 к настоящему Соглашению.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Ошибочно выставленный ЭД признается утратившим юридическую силу с момента подписания Сторонами соглашения об отмене его юридической значимости.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9"/>
        <w:gridCol w:w="5086"/>
      </w:tblGrid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Сторона-1  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ООО «ХК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________________/</w:t>
      </w:r>
      <w:r>
        <w:rPr>
          <w:rFonts w:ascii="Arial" w:hAnsi="Arial" w:cs="Arial"/>
          <w:sz w:val="22"/>
          <w:szCs w:val="22"/>
          <w:lang w:eastAsia="ru-RU"/>
        </w:rPr>
        <w:t xml:space="preserve">Чистяков Г.А.</w:t>
        <w:tab/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/</w:t>
        <w:tab/>
        <w:tab/>
        <w:t xml:space="preserve">       _________________/_______________/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eastAsia="ru-RU"/>
        </w:rPr>
        <w:br/>
        <w:t xml:space="preserve">  М.П.                                                                </w:t>
        <w:tab/>
        <w:tab/>
        <w:t xml:space="preserve">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 w:clear="all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Приложение № </w:t>
      </w: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 Соглашению о переходе на электронный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от «___» _____________ 20__ г.</w:t>
      </w:r>
      <w:permEnd w:displacedbyCustomXml="next" w:id="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Форма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Соглашение об отмене юридической значимости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[указать наименование и реквизиты электронного документа]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[Указать наименование Стороны-1 (указать ИНН и КПП Стороны-1)] и [указать наименование Стороны-2 (указать ИНН и</w:t>
      </w:r>
      <w:r>
        <w:rPr>
          <w:rFonts w:ascii="Arial" w:hAnsi="Arial" w:cs="Arial"/>
          <w:sz w:val="22"/>
          <w:szCs w:val="22"/>
        </w:rPr>
        <w:t xml:space="preserve"> КПП Стороны-2)] во исполнение заключенного Соглашения об использовании электронного документооборота [указать реквизиты Соглашения] заключили настоящее соглашение об отмене юридической значимости [указать наименование и реквизиты электронного документа].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соглашение вступает в силу с момента его подписания Сторонами. [указать наименование и реквизиты электронного документа] утрачивает юридическую значимость с момента вступления в силу настоящего соглашения.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72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>
        <w:tblPrEx/>
        <w:trPr/>
        <w:tc>
          <w:tcPr>
            <w:tcW w:w="4813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[</w:t>
            </w:r>
            <w:r>
              <w:rPr>
                <w:rFonts w:ascii="Arial" w:hAnsi="Arial" w:cs="Arial"/>
                <w:sz w:val="22"/>
                <w:szCs w:val="22"/>
              </w:rPr>
              <w:t xml:space="preserve">Электронная подпись Стороны-1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]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[</w:t>
            </w:r>
            <w:r>
              <w:rPr>
                <w:rFonts w:ascii="Arial" w:hAnsi="Arial" w:cs="Arial"/>
                <w:sz w:val="22"/>
                <w:szCs w:val="22"/>
              </w:rPr>
              <w:t xml:space="preserve">Электронная подпись Стороны-2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]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Форма согласована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9"/>
        <w:gridCol w:w="5086"/>
      </w:tblGrid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Сторона-1  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ООО «ХК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________________/</w:t>
      </w:r>
      <w:r>
        <w:rPr>
          <w:rFonts w:ascii="Arial" w:hAnsi="Arial" w:cs="Arial"/>
          <w:sz w:val="22"/>
          <w:szCs w:val="22"/>
          <w:lang w:eastAsia="ru-RU"/>
        </w:rPr>
        <w:t xml:space="preserve">Чистяков Г.А.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/       </w:t>
        <w:tab/>
        <w:tab/>
        <w:t xml:space="preserve">_________________/_______________/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eastAsia="ru-RU"/>
        </w:rPr>
        <w:br/>
        <w:t xml:space="preserve">  М.П.                                                             </w:t>
        <w:tab/>
        <w:t xml:space="preserve">   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ind w:right="283"/>
        <w:jc w:val="both"/>
        <w:spacing w:line="276" w:lineRule="auto"/>
        <w:widowControl w:val="off"/>
        <w:rPr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409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86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26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ascii="Arial" w:hAnsi="Arial" w:cs="Arial"/>
        <w:b/>
        <w:bCs w:val="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92" w:hanging="720"/>
      </w:pPr>
      <w:rPr>
        <w:rFonts w:hint="default"/>
        <w:b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86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26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409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708"/>
        <w:jc w:val="right"/>
      </w:pPr>
      <w:rPr>
        <w:rFonts w:hint="default" w:ascii="Arial" w:hAnsi="Arial" w:eastAsia="Times New Roman" w:cs="Arial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08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4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51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0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2"/>
    <w:next w:val="872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No Spacing"/>
    <w:basedOn w:val="872"/>
    <w:uiPriority w:val="1"/>
    <w:qFormat/>
    <w:pPr>
      <w:spacing w:after="0" w:line="240" w:lineRule="auto"/>
    </w:pPr>
  </w:style>
  <w:style w:type="paragraph" w:styleId="876">
    <w:name w:val="List Paragraph"/>
    <w:basedOn w:val="872"/>
    <w:uiPriority w:val="34"/>
    <w:qFormat/>
    <w:pPr>
      <w:contextualSpacing/>
      <w:ind w:left="720"/>
    </w:pPr>
  </w:style>
  <w:style w:type="character" w:styleId="877" w:default="1">
    <w:name w:val="Default Paragraph Font"/>
    <w:uiPriority w:val="1"/>
    <w:semiHidden/>
    <w:unhideWhenUsed/>
  </w:style>
  <w:style w:type="paragraph" w:styleId="878" w:customStyle="1">
    <w:name w:val="Body Text Indent 3"/>
    <w:pPr>
      <w:contextualSpacing w:val="0"/>
      <w:ind w:left="0" w:right="-143" w:firstLine="284"/>
      <w:jc w:val="both"/>
      <w:keepLines w:val="0"/>
      <w:keepNext w:val="0"/>
      <w:pageBreakBefore w:val="0"/>
      <w:spacing w:before="0" w:beforeAutospacing="0" w:after="0" w:afterAutospacing="0" w:line="16" w:lineRule="atLeast"/>
      <w:shd w:val="nil"/>
      <w:widowControl/>
      <w:tabs>
        <w:tab w:val="left" w:pos="-2127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9" w:customStyle="1">
    <w:name w:val="Body Text Indent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0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1" w:customStyle="1">
    <w:name w:val="Body Text Indent 2"/>
    <w:pPr>
      <w:contextualSpacing w:val="0"/>
      <w:ind w:left="0" w:right="-143" w:firstLine="720"/>
      <w:jc w:val="both"/>
      <w:keepLines w:val="0"/>
      <w:keepNext w:val="0"/>
      <w:pageBreakBefore w:val="0"/>
      <w:spacing w:before="0" w:beforeAutospacing="0" w:after="0" w:afterAutospacing="0" w:line="16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2" w:customStyle="1">
    <w:name w:val="Body Text"/>
    <w:uiPriority w:val="1"/>
    <w:qFormat/>
    <w:pPr>
      <w:contextualSpacing w:val="0"/>
      <w:ind w:left="192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3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4" w:customStyle="1">
    <w:name w:val="Normal1"/>
    <w:pPr>
      <w:contextualSpacing w:val="0"/>
      <w:ind w:left="0" w:right="0" w:firstLine="500"/>
      <w:jc w:val="left"/>
      <w:keepLines w:val="0"/>
      <w:keepNext w:val="0"/>
      <w:pageBreakBefore w:val="0"/>
      <w:spacing w:before="0" w:beforeAutospacing="0" w:after="0" w:afterAutospacing="0" w:line="26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85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_1483" w:customStyle="1">
    <w:name w:val="List Continue 2"/>
    <w:basedOn w:val="758"/>
    <w:uiPriority w:val="99"/>
    <w:unhideWhenUsed/>
    <w:pPr>
      <w:contextualSpacing/>
      <w:ind w:left="566" w:right="0" w:firstLine="567"/>
      <w:jc w:val="both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tletcity.ru/catalog/professionalnye-trenazhery/gruzoblochnye_trenazhery/marbo_sport_polsha_/mp-u/svedenie-razvedenie-nog-mp-u218/" TargetMode="External"/><Relationship Id="rId10" Type="http://schemas.openxmlformats.org/officeDocument/2006/relationships/hyperlink" Target="https://www.diadoc.ru/roaming/working-with" TargetMode="External"/><Relationship Id="rId11" Type="http://schemas.openxmlformats.org/officeDocument/2006/relationships/hyperlink" Target="https://www.diadoc.ru/suppor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2025-09-18T11:04:04Z</dcterms:modified>
</cp:coreProperties>
</file>